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765B5" w14:textId="77777777" w:rsidR="00D07323" w:rsidRPr="00D07323" w:rsidRDefault="00D07323" w:rsidP="00D07323">
      <w:pPr>
        <w:shd w:val="clear" w:color="auto" w:fill="FFFFFF"/>
        <w:spacing w:after="120" w:line="240" w:lineRule="auto"/>
        <w:outlineLvl w:val="0"/>
        <w:rPr>
          <w:rFonts w:ascii="Helvetica" w:eastAsia="Times New Roman" w:hAnsi="Helvetica" w:cs="Helvetica"/>
          <w:b/>
          <w:bCs/>
          <w:color w:val="A4925A"/>
          <w:kern w:val="36"/>
          <w:sz w:val="48"/>
          <w:szCs w:val="48"/>
        </w:rPr>
      </w:pPr>
      <w:r w:rsidRPr="00D07323">
        <w:rPr>
          <w:rFonts w:ascii="Helvetica" w:eastAsia="Times New Roman" w:hAnsi="Helvetica" w:cs="Helvetica"/>
          <w:b/>
          <w:bCs/>
          <w:color w:val="A4925A"/>
          <w:kern w:val="36"/>
          <w:sz w:val="48"/>
          <w:szCs w:val="48"/>
        </w:rPr>
        <w:t>EU General Data Protection Regulation Privacy Notice</w:t>
      </w:r>
    </w:p>
    <w:p w14:paraId="3BF57BDB" w14:textId="77777777" w:rsidR="00D07323" w:rsidRPr="00D07323" w:rsidRDefault="00D07323" w:rsidP="00D07323">
      <w:pPr>
        <w:shd w:val="clear" w:color="auto" w:fill="FFFFFF"/>
        <w:spacing w:before="100" w:beforeAutospacing="1" w:after="100" w:afterAutospacing="1" w:line="240" w:lineRule="auto"/>
        <w:rPr>
          <w:rFonts w:ascii="Helvetica" w:eastAsia="Times New Roman" w:hAnsi="Helvetica" w:cs="Helvetica"/>
          <w:color w:val="262626"/>
          <w:spacing w:val="6"/>
          <w:sz w:val="24"/>
          <w:szCs w:val="24"/>
        </w:rPr>
      </w:pPr>
      <w:r w:rsidRPr="00D07323">
        <w:rPr>
          <w:rFonts w:ascii="Helvetica" w:eastAsia="Times New Roman" w:hAnsi="Helvetica" w:cs="Helvetica"/>
          <w:color w:val="262626"/>
          <w:spacing w:val="6"/>
          <w:sz w:val="24"/>
          <w:szCs w:val="24"/>
        </w:rPr>
        <w:t>This is the Georgia Institute of Technology’s (Georgia Tech) College of Engineering privacy and legal notice for compliance with the European Union General Data Protection Regulation (“EU GDPR”). </w:t>
      </w:r>
    </w:p>
    <w:p w14:paraId="539D638F" w14:textId="77777777" w:rsidR="00D07323" w:rsidRPr="00D07323" w:rsidRDefault="00D07323" w:rsidP="00D07323">
      <w:pPr>
        <w:shd w:val="clear" w:color="auto" w:fill="FFFFFF"/>
        <w:spacing w:before="100" w:beforeAutospacing="1" w:after="100" w:afterAutospacing="1" w:line="240" w:lineRule="auto"/>
        <w:rPr>
          <w:rFonts w:ascii="Helvetica" w:eastAsia="Times New Roman" w:hAnsi="Helvetica" w:cs="Helvetica"/>
          <w:color w:val="262626"/>
          <w:spacing w:val="6"/>
          <w:sz w:val="24"/>
          <w:szCs w:val="24"/>
        </w:rPr>
      </w:pPr>
      <w:r w:rsidRPr="00D07323">
        <w:rPr>
          <w:rFonts w:ascii="Helvetica" w:eastAsia="Times New Roman" w:hAnsi="Helvetica" w:cs="Helvetica"/>
          <w:color w:val="262626"/>
          <w:spacing w:val="6"/>
          <w:sz w:val="24"/>
          <w:szCs w:val="24"/>
        </w:rPr>
        <w:t>For more information regarding the EU GDPR, please review Georgia Tech’s </w:t>
      </w:r>
      <w:hyperlink r:id="rId5" w:history="1">
        <w:r w:rsidRPr="00D07323">
          <w:rPr>
            <w:rFonts w:ascii="Helvetica" w:eastAsia="Times New Roman" w:hAnsi="Helvetica" w:cs="Helvetica"/>
            <w:b/>
            <w:bCs/>
            <w:color w:val="262626"/>
            <w:spacing w:val="6"/>
            <w:sz w:val="24"/>
            <w:szCs w:val="24"/>
            <w:u w:val="single"/>
          </w:rPr>
          <w:t>EU General Data Protection Regulation Compliance Policy</w:t>
        </w:r>
      </w:hyperlink>
      <w:r w:rsidRPr="00D07323">
        <w:rPr>
          <w:rFonts w:ascii="Helvetica" w:eastAsia="Times New Roman" w:hAnsi="Helvetica" w:cs="Helvetica"/>
          <w:color w:val="262626"/>
          <w:spacing w:val="6"/>
          <w:sz w:val="24"/>
          <w:szCs w:val="24"/>
        </w:rPr>
        <w:t>.</w:t>
      </w:r>
    </w:p>
    <w:p w14:paraId="580134E6" w14:textId="77777777" w:rsidR="00D07323" w:rsidRPr="00D07323" w:rsidRDefault="00D07323" w:rsidP="00D07323">
      <w:pPr>
        <w:shd w:val="clear" w:color="auto" w:fill="FFFFFF"/>
        <w:spacing w:before="100" w:beforeAutospacing="1" w:after="100" w:afterAutospacing="1" w:line="240" w:lineRule="auto"/>
        <w:outlineLvl w:val="2"/>
        <w:rPr>
          <w:rFonts w:ascii="Helvetica" w:eastAsia="Times New Roman" w:hAnsi="Helvetica" w:cs="Helvetica"/>
          <w:color w:val="262626"/>
          <w:sz w:val="27"/>
          <w:szCs w:val="27"/>
        </w:rPr>
      </w:pPr>
      <w:r w:rsidRPr="00D07323">
        <w:rPr>
          <w:rFonts w:ascii="Helvetica" w:eastAsia="Times New Roman" w:hAnsi="Helvetica" w:cs="Helvetica"/>
          <w:color w:val="262626"/>
          <w:sz w:val="27"/>
          <w:szCs w:val="27"/>
        </w:rPr>
        <w:t>Lawful Basis for Collecting and Processing of Personal Data</w:t>
      </w:r>
    </w:p>
    <w:p w14:paraId="41572E20" w14:textId="77777777" w:rsidR="00D07323" w:rsidRPr="00D07323" w:rsidRDefault="00D07323" w:rsidP="00D07323">
      <w:pPr>
        <w:shd w:val="clear" w:color="auto" w:fill="FFFFFF"/>
        <w:spacing w:before="100" w:beforeAutospacing="1" w:after="100" w:afterAutospacing="1" w:line="240" w:lineRule="auto"/>
        <w:rPr>
          <w:rFonts w:ascii="Helvetica" w:eastAsia="Times New Roman" w:hAnsi="Helvetica" w:cs="Helvetica"/>
          <w:color w:val="262626"/>
          <w:spacing w:val="6"/>
          <w:sz w:val="24"/>
          <w:szCs w:val="24"/>
        </w:rPr>
      </w:pPr>
      <w:r w:rsidRPr="00D07323">
        <w:rPr>
          <w:rFonts w:ascii="Helvetica" w:eastAsia="Times New Roman" w:hAnsi="Helvetica" w:cs="Helvetica"/>
          <w:color w:val="262626"/>
          <w:spacing w:val="6"/>
          <w:sz w:val="24"/>
          <w:szCs w:val="24"/>
        </w:rPr>
        <w:t xml:space="preserve">Georgia Tech is an institute of higher education involved in education, research, and community development.  In order for the College of Engineering at Georgia Tech to </w:t>
      </w:r>
      <w:r w:rsidR="009F684A">
        <w:rPr>
          <w:rFonts w:ascii="Helvetica" w:eastAsia="Times New Roman" w:hAnsi="Helvetica" w:cs="Helvetica"/>
          <w:color w:val="262626"/>
          <w:spacing w:val="6"/>
          <w:sz w:val="24"/>
          <w:szCs w:val="24"/>
        </w:rPr>
        <w:t xml:space="preserve">provide education, </w:t>
      </w:r>
      <w:r w:rsidRPr="00D07323">
        <w:rPr>
          <w:rFonts w:ascii="Helvetica" w:eastAsia="Times New Roman" w:hAnsi="Helvetica" w:cs="Helvetica"/>
          <w:color w:val="262626"/>
          <w:spacing w:val="6"/>
          <w:sz w:val="24"/>
          <w:szCs w:val="24"/>
        </w:rPr>
        <w:t>conduct student and faculty recruitment, conduct development and direct marketing activities for the College of Engineering, engage in outreach programs for STEM education, process College of Engineering corporate sponsorship applications for scholarships, fellowships and other awards and conduct College of Engineering mentoring programs</w:t>
      </w:r>
      <w:r w:rsidR="009F684A">
        <w:rPr>
          <w:rFonts w:ascii="Helvetica" w:eastAsia="Times New Roman" w:hAnsi="Helvetica" w:cs="Helvetica"/>
          <w:color w:val="262626"/>
          <w:spacing w:val="6"/>
          <w:sz w:val="24"/>
          <w:szCs w:val="24"/>
        </w:rPr>
        <w:t xml:space="preserve"> (hereinafter, collectively, the “Programs and Activities)</w:t>
      </w:r>
      <w:r w:rsidRPr="00D07323">
        <w:rPr>
          <w:rFonts w:ascii="Helvetica" w:eastAsia="Times New Roman" w:hAnsi="Helvetica" w:cs="Helvetica"/>
          <w:color w:val="262626"/>
          <w:spacing w:val="6"/>
          <w:sz w:val="24"/>
          <w:szCs w:val="24"/>
        </w:rPr>
        <w:t>, it must collect, use and process this personal data.</w:t>
      </w:r>
    </w:p>
    <w:p w14:paraId="489161E8" w14:textId="77777777" w:rsidR="00D07323" w:rsidRPr="00D07323" w:rsidRDefault="00D07323" w:rsidP="00D07323">
      <w:pPr>
        <w:shd w:val="clear" w:color="auto" w:fill="FFFFFF"/>
        <w:spacing w:before="100" w:beforeAutospacing="1" w:after="100" w:afterAutospacing="1" w:line="240" w:lineRule="auto"/>
        <w:rPr>
          <w:rFonts w:ascii="Helvetica" w:eastAsia="Times New Roman" w:hAnsi="Helvetica" w:cs="Helvetica"/>
          <w:color w:val="262626"/>
          <w:spacing w:val="6"/>
          <w:sz w:val="24"/>
          <w:szCs w:val="24"/>
        </w:rPr>
      </w:pPr>
      <w:r w:rsidRPr="00D07323">
        <w:rPr>
          <w:rFonts w:ascii="Helvetica" w:eastAsia="Times New Roman" w:hAnsi="Helvetica" w:cs="Helvetica"/>
          <w:color w:val="262626"/>
          <w:spacing w:val="6"/>
          <w:sz w:val="24"/>
          <w:szCs w:val="24"/>
        </w:rPr>
        <w:t>The lawful basis for the collection and processing of personal data by Georgia Tech’s College of Engineering falls under the following categories:</w:t>
      </w:r>
    </w:p>
    <w:p w14:paraId="0C65EAC9" w14:textId="64BB9203" w:rsidR="00D07323" w:rsidRPr="00D07323" w:rsidRDefault="00D07323" w:rsidP="00D07323">
      <w:pPr>
        <w:numPr>
          <w:ilvl w:val="0"/>
          <w:numId w:val="1"/>
        </w:numPr>
        <w:shd w:val="clear" w:color="auto" w:fill="FFFFFF"/>
        <w:spacing w:before="100" w:beforeAutospacing="1" w:after="120" w:line="240" w:lineRule="auto"/>
        <w:rPr>
          <w:rFonts w:ascii="Helvetica" w:eastAsia="Times New Roman" w:hAnsi="Helvetica" w:cs="Helvetica"/>
          <w:color w:val="262626"/>
          <w:sz w:val="24"/>
          <w:szCs w:val="24"/>
        </w:rPr>
      </w:pPr>
      <w:r w:rsidRPr="00D07323">
        <w:rPr>
          <w:rFonts w:ascii="Helvetica" w:eastAsia="Times New Roman" w:hAnsi="Helvetica" w:cs="Helvetica"/>
          <w:color w:val="262626"/>
          <w:sz w:val="24"/>
          <w:szCs w:val="24"/>
        </w:rPr>
        <w:t>Processing is necessary for the purposes of the legitimate interests pursued by Georgia Tech or third parties in providing</w:t>
      </w:r>
      <w:r w:rsidR="009F684A">
        <w:rPr>
          <w:rFonts w:ascii="Helvetica" w:eastAsia="Times New Roman" w:hAnsi="Helvetica" w:cs="Helvetica"/>
          <w:color w:val="262626"/>
          <w:sz w:val="24"/>
          <w:szCs w:val="24"/>
        </w:rPr>
        <w:t xml:space="preserve"> the Programs and Activities</w:t>
      </w:r>
      <w:r w:rsidRPr="00D07323">
        <w:rPr>
          <w:rFonts w:ascii="Helvetica" w:eastAsia="Times New Roman" w:hAnsi="Helvetica" w:cs="Helvetica"/>
          <w:color w:val="262626"/>
          <w:sz w:val="24"/>
          <w:szCs w:val="24"/>
        </w:rPr>
        <w:t>.</w:t>
      </w:r>
    </w:p>
    <w:p w14:paraId="3CECCAE8" w14:textId="77777777" w:rsidR="00D07323" w:rsidRPr="00D07323" w:rsidRDefault="00D07323" w:rsidP="00D07323">
      <w:pPr>
        <w:numPr>
          <w:ilvl w:val="0"/>
          <w:numId w:val="1"/>
        </w:numPr>
        <w:shd w:val="clear" w:color="auto" w:fill="FFFFFF"/>
        <w:spacing w:before="100" w:beforeAutospacing="1" w:after="120" w:line="240" w:lineRule="auto"/>
        <w:rPr>
          <w:rFonts w:ascii="Helvetica" w:eastAsia="Times New Roman" w:hAnsi="Helvetica" w:cs="Helvetica"/>
          <w:color w:val="262626"/>
          <w:sz w:val="24"/>
          <w:szCs w:val="24"/>
        </w:rPr>
      </w:pPr>
      <w:r w:rsidRPr="00D07323">
        <w:rPr>
          <w:rFonts w:ascii="Helvetica" w:eastAsia="Times New Roman" w:hAnsi="Helvetica" w:cs="Helvetica"/>
          <w:color w:val="262626"/>
          <w:sz w:val="24"/>
          <w:szCs w:val="24"/>
        </w:rPr>
        <w:t>The data subject has given consent to the processing of his or her special categories of sensitive personal data for one or more specific purposes. </w:t>
      </w:r>
    </w:p>
    <w:p w14:paraId="6330EE5C" w14:textId="77777777" w:rsidR="00D07323" w:rsidRPr="00D07323" w:rsidRDefault="00D07323" w:rsidP="00D07323">
      <w:pPr>
        <w:shd w:val="clear" w:color="auto" w:fill="FFFFFF"/>
        <w:spacing w:before="100" w:beforeAutospacing="1" w:after="100" w:afterAutospacing="1" w:line="240" w:lineRule="auto"/>
        <w:outlineLvl w:val="2"/>
        <w:rPr>
          <w:rFonts w:ascii="Helvetica" w:eastAsia="Times New Roman" w:hAnsi="Helvetica" w:cs="Helvetica"/>
          <w:color w:val="262626"/>
          <w:sz w:val="27"/>
          <w:szCs w:val="27"/>
        </w:rPr>
      </w:pPr>
      <w:r w:rsidRPr="00D07323">
        <w:rPr>
          <w:rFonts w:ascii="Helvetica" w:eastAsia="Times New Roman" w:hAnsi="Helvetica" w:cs="Helvetica"/>
          <w:color w:val="262626"/>
          <w:sz w:val="27"/>
          <w:szCs w:val="27"/>
        </w:rPr>
        <w:t>Types of Personal Data collected and why</w:t>
      </w:r>
    </w:p>
    <w:p w14:paraId="67353595" w14:textId="6B1A1A93" w:rsidR="00D07323" w:rsidRPr="00D07323" w:rsidRDefault="00D07323" w:rsidP="00D07323">
      <w:pPr>
        <w:shd w:val="clear" w:color="auto" w:fill="FFFFFF"/>
        <w:spacing w:before="100" w:beforeAutospacing="1" w:after="100" w:afterAutospacing="1" w:line="240" w:lineRule="auto"/>
        <w:rPr>
          <w:rFonts w:ascii="Helvetica" w:eastAsia="Times New Roman" w:hAnsi="Helvetica" w:cs="Helvetica"/>
          <w:color w:val="262626"/>
          <w:spacing w:val="6"/>
          <w:sz w:val="24"/>
          <w:szCs w:val="24"/>
        </w:rPr>
      </w:pPr>
      <w:r w:rsidRPr="00D07323">
        <w:rPr>
          <w:rFonts w:ascii="Helvetica" w:eastAsia="Times New Roman" w:hAnsi="Helvetica" w:cs="Helvetica"/>
          <w:color w:val="262626"/>
          <w:spacing w:val="6"/>
          <w:sz w:val="24"/>
          <w:szCs w:val="24"/>
        </w:rPr>
        <w:t xml:space="preserve">In order for the College of Engineering at Georgia Tech to </w:t>
      </w:r>
      <w:r w:rsidR="009F684A">
        <w:rPr>
          <w:rFonts w:ascii="Helvetica" w:eastAsia="Times New Roman" w:hAnsi="Helvetica" w:cs="Helvetica"/>
          <w:color w:val="262626"/>
          <w:spacing w:val="6"/>
          <w:sz w:val="24"/>
          <w:szCs w:val="24"/>
        </w:rPr>
        <w:t xml:space="preserve">provide the Programs and Activities, </w:t>
      </w:r>
      <w:r w:rsidRPr="00D07323">
        <w:rPr>
          <w:rFonts w:ascii="Helvetica" w:eastAsia="Times New Roman" w:hAnsi="Helvetica" w:cs="Helvetica"/>
          <w:color w:val="262626"/>
          <w:spacing w:val="6"/>
          <w:sz w:val="24"/>
          <w:szCs w:val="24"/>
        </w:rPr>
        <w:t>it needs to collect the following categories of personal data:</w:t>
      </w:r>
    </w:p>
    <w:p w14:paraId="7F55801F" w14:textId="77777777" w:rsidR="00D07323" w:rsidRPr="00D07323" w:rsidRDefault="00D07323" w:rsidP="00D07323">
      <w:pPr>
        <w:numPr>
          <w:ilvl w:val="0"/>
          <w:numId w:val="2"/>
        </w:numPr>
        <w:shd w:val="clear" w:color="auto" w:fill="FFFFFF"/>
        <w:spacing w:before="100" w:beforeAutospacing="1" w:after="120" w:line="240" w:lineRule="auto"/>
        <w:rPr>
          <w:rFonts w:ascii="Helvetica" w:eastAsia="Times New Roman" w:hAnsi="Helvetica" w:cs="Helvetica"/>
          <w:color w:val="262626"/>
          <w:sz w:val="24"/>
          <w:szCs w:val="24"/>
        </w:rPr>
      </w:pPr>
      <w:r w:rsidRPr="00D07323">
        <w:rPr>
          <w:rFonts w:ascii="Helvetica" w:eastAsia="Times New Roman" w:hAnsi="Helvetica" w:cs="Helvetica"/>
          <w:color w:val="262626"/>
          <w:sz w:val="24"/>
          <w:szCs w:val="24"/>
        </w:rPr>
        <w:t>Name</w:t>
      </w:r>
    </w:p>
    <w:p w14:paraId="0E213427" w14:textId="77777777" w:rsidR="00D07323" w:rsidRPr="00D07323" w:rsidRDefault="00D07323" w:rsidP="00D07323">
      <w:pPr>
        <w:numPr>
          <w:ilvl w:val="0"/>
          <w:numId w:val="2"/>
        </w:numPr>
        <w:shd w:val="clear" w:color="auto" w:fill="FFFFFF"/>
        <w:spacing w:before="100" w:beforeAutospacing="1" w:after="120" w:line="240" w:lineRule="auto"/>
        <w:rPr>
          <w:rFonts w:ascii="Helvetica" w:eastAsia="Times New Roman" w:hAnsi="Helvetica" w:cs="Helvetica"/>
          <w:color w:val="262626"/>
          <w:sz w:val="24"/>
          <w:szCs w:val="24"/>
        </w:rPr>
      </w:pPr>
      <w:r w:rsidRPr="00D07323">
        <w:rPr>
          <w:rFonts w:ascii="Helvetica" w:eastAsia="Times New Roman" w:hAnsi="Helvetica" w:cs="Helvetica"/>
          <w:color w:val="262626"/>
          <w:sz w:val="24"/>
          <w:szCs w:val="24"/>
        </w:rPr>
        <w:lastRenderedPageBreak/>
        <w:t>Contact information including, without limitation, email address, physical address, phone number, and other location data</w:t>
      </w:r>
    </w:p>
    <w:p w14:paraId="2ADA7EA2" w14:textId="77777777" w:rsidR="00D07323" w:rsidRPr="00D07323" w:rsidRDefault="00D07323" w:rsidP="00D07323">
      <w:pPr>
        <w:numPr>
          <w:ilvl w:val="0"/>
          <w:numId w:val="2"/>
        </w:numPr>
        <w:shd w:val="clear" w:color="auto" w:fill="FFFFFF"/>
        <w:spacing w:before="100" w:beforeAutospacing="1" w:after="120" w:line="240" w:lineRule="auto"/>
        <w:rPr>
          <w:rFonts w:ascii="Helvetica" w:eastAsia="Times New Roman" w:hAnsi="Helvetica" w:cs="Helvetica"/>
          <w:color w:val="262626"/>
          <w:sz w:val="24"/>
          <w:szCs w:val="24"/>
        </w:rPr>
      </w:pPr>
      <w:r w:rsidRPr="00D07323">
        <w:rPr>
          <w:rFonts w:ascii="Helvetica" w:eastAsia="Times New Roman" w:hAnsi="Helvetica" w:cs="Helvetica"/>
          <w:color w:val="262626"/>
          <w:sz w:val="24"/>
          <w:szCs w:val="24"/>
        </w:rPr>
        <w:t>Unique personal identifiers and biographical information (e.g. date of birth)</w:t>
      </w:r>
    </w:p>
    <w:p w14:paraId="1B38C4C0" w14:textId="77777777" w:rsidR="00D07323" w:rsidRPr="00D07323" w:rsidRDefault="00D07323" w:rsidP="00D07323">
      <w:pPr>
        <w:numPr>
          <w:ilvl w:val="0"/>
          <w:numId w:val="2"/>
        </w:numPr>
        <w:shd w:val="clear" w:color="auto" w:fill="FFFFFF"/>
        <w:spacing w:before="100" w:beforeAutospacing="1" w:after="120" w:line="240" w:lineRule="auto"/>
        <w:rPr>
          <w:rFonts w:ascii="Helvetica" w:eastAsia="Times New Roman" w:hAnsi="Helvetica" w:cs="Helvetica"/>
          <w:color w:val="262626"/>
          <w:sz w:val="24"/>
          <w:szCs w:val="24"/>
        </w:rPr>
      </w:pPr>
      <w:r w:rsidRPr="00D07323">
        <w:rPr>
          <w:rFonts w:ascii="Helvetica" w:eastAsia="Times New Roman" w:hAnsi="Helvetica" w:cs="Helvetica"/>
          <w:color w:val="262626"/>
          <w:sz w:val="24"/>
          <w:szCs w:val="24"/>
        </w:rPr>
        <w:t>Photographs of you</w:t>
      </w:r>
    </w:p>
    <w:p w14:paraId="6BE0C08E" w14:textId="77777777" w:rsidR="00D07323" w:rsidRPr="00D07323" w:rsidRDefault="00D07323" w:rsidP="00D07323">
      <w:pPr>
        <w:numPr>
          <w:ilvl w:val="0"/>
          <w:numId w:val="2"/>
        </w:numPr>
        <w:shd w:val="clear" w:color="auto" w:fill="FFFFFF"/>
        <w:spacing w:before="100" w:beforeAutospacing="1" w:after="120" w:line="240" w:lineRule="auto"/>
        <w:rPr>
          <w:rFonts w:ascii="Helvetica" w:eastAsia="Times New Roman" w:hAnsi="Helvetica" w:cs="Helvetica"/>
          <w:color w:val="262626"/>
          <w:sz w:val="24"/>
          <w:szCs w:val="24"/>
        </w:rPr>
      </w:pPr>
      <w:r w:rsidRPr="00D07323">
        <w:rPr>
          <w:rFonts w:ascii="Helvetica" w:eastAsia="Times New Roman" w:hAnsi="Helvetica" w:cs="Helvetica"/>
          <w:color w:val="262626"/>
          <w:sz w:val="24"/>
          <w:szCs w:val="24"/>
        </w:rPr>
        <w:t>Details of your education and/or employment qualifications</w:t>
      </w:r>
    </w:p>
    <w:p w14:paraId="2847FA61" w14:textId="77777777" w:rsidR="00D07323" w:rsidRPr="00D07323" w:rsidRDefault="00D07323" w:rsidP="00D07323">
      <w:pPr>
        <w:numPr>
          <w:ilvl w:val="0"/>
          <w:numId w:val="2"/>
        </w:numPr>
        <w:shd w:val="clear" w:color="auto" w:fill="FFFFFF"/>
        <w:spacing w:before="100" w:beforeAutospacing="1" w:after="120" w:line="240" w:lineRule="auto"/>
        <w:rPr>
          <w:rFonts w:ascii="Helvetica" w:eastAsia="Times New Roman" w:hAnsi="Helvetica" w:cs="Helvetica"/>
          <w:color w:val="262626"/>
          <w:sz w:val="24"/>
          <w:szCs w:val="24"/>
        </w:rPr>
      </w:pPr>
      <w:r w:rsidRPr="00D07323">
        <w:rPr>
          <w:rFonts w:ascii="Helvetica" w:eastAsia="Times New Roman" w:hAnsi="Helvetica" w:cs="Helvetica"/>
          <w:color w:val="262626"/>
          <w:sz w:val="24"/>
          <w:szCs w:val="24"/>
        </w:rPr>
        <w:t>Information related to visa requirements, copies of passports and other documents to ensure compliance with U.S. laws</w:t>
      </w:r>
    </w:p>
    <w:p w14:paraId="6C5D1934" w14:textId="77777777" w:rsidR="00D07323" w:rsidRPr="00D07323" w:rsidRDefault="00D07323" w:rsidP="00D07323">
      <w:pPr>
        <w:numPr>
          <w:ilvl w:val="0"/>
          <w:numId w:val="2"/>
        </w:numPr>
        <w:shd w:val="clear" w:color="auto" w:fill="FFFFFF"/>
        <w:spacing w:before="100" w:beforeAutospacing="1" w:after="120" w:line="240" w:lineRule="auto"/>
        <w:rPr>
          <w:rFonts w:ascii="Helvetica" w:eastAsia="Times New Roman" w:hAnsi="Helvetica" w:cs="Helvetica"/>
          <w:color w:val="262626"/>
          <w:sz w:val="24"/>
          <w:szCs w:val="24"/>
        </w:rPr>
      </w:pPr>
      <w:r w:rsidRPr="00D07323">
        <w:rPr>
          <w:rFonts w:ascii="Helvetica" w:eastAsia="Times New Roman" w:hAnsi="Helvetica" w:cs="Helvetica"/>
          <w:color w:val="262626"/>
          <w:sz w:val="24"/>
          <w:szCs w:val="24"/>
        </w:rPr>
        <w:t>Financial information gathered for the purposes of administering fees and charges, loans, grants, scholarships, etc.</w:t>
      </w:r>
    </w:p>
    <w:p w14:paraId="4A9CC20C" w14:textId="77777777" w:rsidR="00D07323" w:rsidRPr="00D07323" w:rsidRDefault="00D07323" w:rsidP="00D07323">
      <w:pPr>
        <w:shd w:val="clear" w:color="auto" w:fill="FFFFFF"/>
        <w:spacing w:before="100" w:beforeAutospacing="1" w:after="100" w:afterAutospacing="1" w:line="240" w:lineRule="auto"/>
        <w:rPr>
          <w:rFonts w:ascii="Helvetica" w:eastAsia="Times New Roman" w:hAnsi="Helvetica" w:cs="Helvetica"/>
          <w:color w:val="262626"/>
          <w:spacing w:val="6"/>
          <w:sz w:val="24"/>
          <w:szCs w:val="24"/>
        </w:rPr>
      </w:pPr>
      <w:r w:rsidRPr="00D07323">
        <w:rPr>
          <w:rFonts w:ascii="Helvetica" w:eastAsia="Times New Roman" w:hAnsi="Helvetica" w:cs="Helvetica"/>
          <w:color w:val="262626"/>
          <w:spacing w:val="6"/>
          <w:sz w:val="24"/>
          <w:szCs w:val="24"/>
        </w:rPr>
        <w:t>The personal data collected by Georgia Tech’s College of Engineering will be shared as follows: </w:t>
      </w:r>
    </w:p>
    <w:tbl>
      <w:tblPr>
        <w:tblW w:w="9936"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3456"/>
        <w:gridCol w:w="6480"/>
      </w:tblGrid>
      <w:tr w:rsidR="00D07323" w:rsidRPr="00D07323" w14:paraId="601B8EB0"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7ACD1E66"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b/>
                <w:bCs/>
                <w:color w:val="262626"/>
                <w:spacing w:val="6"/>
                <w:sz w:val="24"/>
                <w:szCs w:val="24"/>
              </w:rPr>
              <w:t>Georgia Tech Unit</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A14194E"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b/>
                <w:bCs/>
                <w:color w:val="262626"/>
                <w:spacing w:val="6"/>
                <w:sz w:val="24"/>
                <w:szCs w:val="24"/>
              </w:rPr>
              <w:t>Purpose</w:t>
            </w:r>
          </w:p>
        </w:tc>
      </w:tr>
      <w:tr w:rsidR="00D07323" w:rsidRPr="00D07323" w14:paraId="439492DF"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1C3DEF79"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Office of International Education</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0F18C043"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Case management for international students, scholars, and employees located outside the United States.</w:t>
            </w:r>
          </w:p>
        </w:tc>
      </w:tr>
      <w:tr w:rsidR="00D07323" w:rsidRPr="00D07323" w14:paraId="486601A9"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35D34842"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Office of Human Resources</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0587DE40"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Information for employment related processes.</w:t>
            </w:r>
          </w:p>
        </w:tc>
      </w:tr>
      <w:tr w:rsidR="00D07323" w:rsidRPr="00D07323" w14:paraId="6EE90D0E"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0C5A8405"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Office of the Registrar</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07875C35"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To support student enrollment and academic advising in assisting students make progress toward graduation; Degree auditing for the purpose of degree completion.</w:t>
            </w:r>
          </w:p>
        </w:tc>
      </w:tr>
      <w:tr w:rsidR="00D07323" w:rsidRPr="00D07323" w14:paraId="02552D44"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7DA6CDF0"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Georgia Tech Academic Units  </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03377A22"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Communication with and about prospective applicants.</w:t>
            </w:r>
          </w:p>
        </w:tc>
      </w:tr>
      <w:tr w:rsidR="00D07323" w:rsidRPr="00D07323" w14:paraId="11BB44D3"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18B6450D"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Georgia Tech Academic Units </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383C8CE"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Communication with and about enrolled students in the context of the pursuit of a degree/program of study.</w:t>
            </w:r>
          </w:p>
        </w:tc>
      </w:tr>
      <w:tr w:rsidR="00D07323" w:rsidRPr="00D07323" w14:paraId="17513521"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584C0694"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Office of Scholarships and Financial Aid</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77A530E2"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Processing of applications for financial aid for College of Engineering programs.</w:t>
            </w:r>
          </w:p>
        </w:tc>
      </w:tr>
      <w:tr w:rsidR="00D07323" w:rsidRPr="00D07323" w14:paraId="1C57D8E3"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170038A"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Office of Undergraduate and Graduate Admissions</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614482B9"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For the purpose of applicant recruitment and admission.</w:t>
            </w:r>
          </w:p>
        </w:tc>
      </w:tr>
      <w:tr w:rsidR="00D07323" w:rsidRPr="00D07323" w14:paraId="16131CF3"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71284298"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Office of Development</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308FC206"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Fundraising and endowment activities.</w:t>
            </w:r>
          </w:p>
        </w:tc>
      </w:tr>
      <w:tr w:rsidR="00D07323" w:rsidRPr="00D07323" w14:paraId="5856B719"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764A55AA"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Office of Undergraduate Education, Office of Academic Effectiveness, Center for 21st Century Universities, Strategic Consulting</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1CC54E3A"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To provide basic student contact, demographic, and enrollment information in support of conducting surveys, collecting information, and receiving input from Institute constituents in order to analyze and improve courses, programs, and effectiveness of campus offerings.</w:t>
            </w:r>
          </w:p>
        </w:tc>
      </w:tr>
      <w:tr w:rsidR="00D07323" w:rsidRPr="00D07323" w14:paraId="0B49D703"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11BB247C"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lastRenderedPageBreak/>
              <w:t>Division of Student Life</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537359D3"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To assist with providing students with the resources in support of their educational pursuit; discussions concerning matters handled by the Office of Student Integrity.  </w:t>
            </w:r>
          </w:p>
        </w:tc>
      </w:tr>
      <w:tr w:rsidR="00D07323" w:rsidRPr="00D07323" w14:paraId="20DE78D1"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ACA3C06"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Institute Diversity, Equity &amp; Inclusion (IDEI)</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B6D72EB"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To provide targeted populations for the purpose of IDEI program and events.</w:t>
            </w:r>
          </w:p>
        </w:tc>
      </w:tr>
      <w:tr w:rsidR="00D07323" w:rsidRPr="00D07323" w14:paraId="76BFCD2A"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11CD9C6E"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Georgia Tech Research Institute</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17F6EBC6"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In connection with students working and/or employed on restricted sponsored research projects; faculty dual appointment roles.</w:t>
            </w:r>
          </w:p>
        </w:tc>
      </w:tr>
      <w:tr w:rsidR="00D07323" w:rsidRPr="00D07323" w14:paraId="4E21CB72"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372EB3FA"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Office of Information Technology</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15BB5112"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Systems access and security compliance for students working on restricted sponsored research projects.</w:t>
            </w:r>
          </w:p>
        </w:tc>
      </w:tr>
      <w:tr w:rsidR="00D07323" w:rsidRPr="00D07323" w14:paraId="18E1D634"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0186BF31"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Bursar’s Office</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961680F"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In connection with student employment or assessing tuition and fee waivers.</w:t>
            </w:r>
          </w:p>
        </w:tc>
      </w:tr>
      <w:tr w:rsidR="00D07323" w:rsidRPr="00D07323" w14:paraId="29B09241"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AE34433"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Office of Graduate Education and Faculty Development</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6BBC164E"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Information for employment related processes.</w:t>
            </w:r>
          </w:p>
        </w:tc>
      </w:tr>
    </w:tbl>
    <w:p w14:paraId="75E796A9" w14:textId="77777777" w:rsidR="009F684A" w:rsidRPr="009F684A" w:rsidRDefault="009F684A" w:rsidP="00D07323">
      <w:pPr>
        <w:shd w:val="clear" w:color="auto" w:fill="FFFFFF"/>
        <w:spacing w:before="100" w:beforeAutospacing="1" w:after="100" w:afterAutospacing="1" w:line="240" w:lineRule="auto"/>
        <w:rPr>
          <w:rFonts w:ascii="Helvetica" w:hAnsi="Helvetica" w:cs="Helvetica"/>
          <w:sz w:val="24"/>
          <w:szCs w:val="24"/>
          <w:shd w:val="clear" w:color="auto" w:fill="FFFFFF"/>
        </w:rPr>
      </w:pPr>
      <w:r w:rsidRPr="009F684A">
        <w:rPr>
          <w:rStyle w:val="normaltextrun"/>
          <w:rFonts w:ascii="Helvetica" w:hAnsi="Helvetica" w:cs="Helvetica"/>
          <w:sz w:val="24"/>
          <w:szCs w:val="24"/>
          <w:shd w:val="clear" w:color="auto" w:fill="FFFFFF"/>
        </w:rPr>
        <w:t>The Office of Institutional Research and Planning and the Office of Enterprise Data Management are responsible for the development, maintenance and storage of data resources to support the strategic planning and policy-making processes at Georgia Tech, and data is shared with these offices.</w:t>
      </w:r>
      <w:r w:rsidRPr="009F684A">
        <w:rPr>
          <w:rStyle w:val="eop"/>
          <w:rFonts w:ascii="Helvetica" w:hAnsi="Helvetica" w:cs="Helvetica"/>
          <w:sz w:val="24"/>
          <w:szCs w:val="24"/>
          <w:shd w:val="clear" w:color="auto" w:fill="FFFFFF"/>
        </w:rPr>
        <w:t> </w:t>
      </w:r>
    </w:p>
    <w:tbl>
      <w:tblPr>
        <w:tblW w:w="9936"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3456"/>
        <w:gridCol w:w="6480"/>
      </w:tblGrid>
      <w:tr w:rsidR="00D07323" w:rsidRPr="00D07323" w14:paraId="418AA569"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508BC36F"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b/>
                <w:bCs/>
                <w:color w:val="262626"/>
                <w:spacing w:val="6"/>
                <w:sz w:val="24"/>
                <w:szCs w:val="24"/>
              </w:rPr>
              <w:t>Third-Party Name</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1CD564D9"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b/>
                <w:bCs/>
                <w:color w:val="262626"/>
                <w:spacing w:val="6"/>
                <w:sz w:val="24"/>
                <w:szCs w:val="24"/>
              </w:rPr>
              <w:t>Purpose</w:t>
            </w:r>
          </w:p>
        </w:tc>
      </w:tr>
      <w:tr w:rsidR="00D07323" w:rsidRPr="00D07323" w14:paraId="0579A513"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7EF8790B"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Georgia Tech Foundation</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1D489B47" w14:textId="637A7110" w:rsidR="00D07323" w:rsidRPr="00D07323" w:rsidRDefault="00D07323" w:rsidP="00087C2E">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In connection with the processing of student scholarship information.</w:t>
            </w:r>
          </w:p>
        </w:tc>
      </w:tr>
      <w:tr w:rsidR="00D07323" w:rsidRPr="00D07323" w14:paraId="0D8D5FB5"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6BE78CF"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College of Engineering Corporate Sponsors</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742D6BCC"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To provide information about scholarship recipient(s) to Corporate Sponsor.</w:t>
            </w:r>
          </w:p>
        </w:tc>
      </w:tr>
      <w:tr w:rsidR="00D07323" w:rsidRPr="00D07323" w14:paraId="38595283"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039D5A21"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Georgia Tech Research Corporation</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46976061"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In connection with students working on restricted sponsored research projects.</w:t>
            </w:r>
          </w:p>
        </w:tc>
      </w:tr>
      <w:tr w:rsidR="00D07323" w:rsidRPr="00D07323" w14:paraId="0D37B4C4"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55BF4D4C"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Survey Platforms and Vendors</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705310E"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For the purpose of administering surveys to the Georgia Tech community.</w:t>
            </w:r>
          </w:p>
        </w:tc>
      </w:tr>
      <w:tr w:rsidR="00D07323" w:rsidRPr="00D07323" w14:paraId="07217505" w14:textId="77777777" w:rsidTr="00D07323">
        <w:tc>
          <w:tcPr>
            <w:tcW w:w="3456"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2D1E6C0A"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Georgia Tech Alumni Association</w:t>
            </w:r>
          </w:p>
        </w:tc>
        <w:tc>
          <w:tcPr>
            <w:tcW w:w="6480" w:type="dxa"/>
            <w:tcBorders>
              <w:top w:val="single" w:sz="6" w:space="0" w:color="EEEEEE"/>
              <w:left w:val="single" w:sz="6" w:space="0" w:color="EEEEEE"/>
              <w:bottom w:val="single" w:sz="6" w:space="0" w:color="EEEEEE"/>
              <w:right w:val="single" w:sz="6" w:space="0" w:color="EEEEEE"/>
            </w:tcBorders>
            <w:tcMar>
              <w:top w:w="103" w:type="dxa"/>
              <w:left w:w="103" w:type="dxa"/>
              <w:bottom w:w="103" w:type="dxa"/>
              <w:right w:w="103" w:type="dxa"/>
            </w:tcMar>
            <w:hideMark/>
          </w:tcPr>
          <w:p w14:paraId="03239540" w14:textId="77777777" w:rsidR="00D07323" w:rsidRPr="00D07323" w:rsidRDefault="00D07323" w:rsidP="00D07323">
            <w:pPr>
              <w:spacing w:before="100" w:beforeAutospacing="1" w:after="100" w:afterAutospacing="1" w:line="240" w:lineRule="auto"/>
              <w:rPr>
                <w:rFonts w:ascii="Times New Roman" w:eastAsia="Times New Roman" w:hAnsi="Times New Roman" w:cs="Times New Roman"/>
                <w:color w:val="262626"/>
                <w:spacing w:val="6"/>
                <w:sz w:val="24"/>
                <w:szCs w:val="24"/>
              </w:rPr>
            </w:pPr>
            <w:r w:rsidRPr="00D07323">
              <w:rPr>
                <w:rFonts w:ascii="Times New Roman" w:eastAsia="Times New Roman" w:hAnsi="Times New Roman" w:cs="Times New Roman"/>
                <w:color w:val="262626"/>
                <w:spacing w:val="6"/>
                <w:sz w:val="24"/>
                <w:szCs w:val="24"/>
              </w:rPr>
              <w:t>For the purpose of communicating about activities and programing facilitated by Georgia Tech Alumni Association.</w:t>
            </w:r>
          </w:p>
        </w:tc>
      </w:tr>
    </w:tbl>
    <w:p w14:paraId="29930036" w14:textId="77777777" w:rsidR="00D07323" w:rsidRPr="00D07323" w:rsidRDefault="00D07323" w:rsidP="00D07323">
      <w:pPr>
        <w:shd w:val="clear" w:color="auto" w:fill="FFFFFF"/>
        <w:spacing w:before="100" w:beforeAutospacing="1" w:after="100" w:afterAutospacing="1" w:line="240" w:lineRule="auto"/>
        <w:rPr>
          <w:rFonts w:ascii="Helvetica" w:eastAsia="Times New Roman" w:hAnsi="Helvetica" w:cs="Helvetica"/>
          <w:color w:val="262626"/>
          <w:spacing w:val="6"/>
          <w:sz w:val="24"/>
          <w:szCs w:val="24"/>
        </w:rPr>
      </w:pPr>
      <w:r w:rsidRPr="00D07323">
        <w:rPr>
          <w:rFonts w:ascii="Helvetica" w:eastAsia="Times New Roman" w:hAnsi="Helvetica" w:cs="Helvetica"/>
          <w:color w:val="262626"/>
          <w:spacing w:val="6"/>
          <w:sz w:val="24"/>
          <w:szCs w:val="24"/>
        </w:rPr>
        <w:t> Georgia Tech is a unit of the Board of Regents of the University System of Georgia (the “BOR”), and data is shared with the BOR and its employees.</w:t>
      </w:r>
    </w:p>
    <w:p w14:paraId="0FC5F47D" w14:textId="4A10DD54" w:rsidR="00D07323" w:rsidRPr="00D07323" w:rsidRDefault="00D07323" w:rsidP="00D07323">
      <w:pPr>
        <w:shd w:val="clear" w:color="auto" w:fill="FFFFFF"/>
        <w:spacing w:before="100" w:beforeAutospacing="1" w:after="100" w:afterAutospacing="1" w:line="240" w:lineRule="auto"/>
        <w:outlineLvl w:val="2"/>
        <w:rPr>
          <w:rFonts w:ascii="Helvetica" w:eastAsia="Times New Roman" w:hAnsi="Helvetica" w:cs="Helvetica"/>
          <w:color w:val="262626"/>
          <w:sz w:val="27"/>
          <w:szCs w:val="27"/>
        </w:rPr>
      </w:pPr>
      <w:r w:rsidRPr="00D07323">
        <w:rPr>
          <w:rFonts w:ascii="Helvetica" w:eastAsia="Times New Roman" w:hAnsi="Helvetica" w:cs="Helvetica"/>
          <w:color w:val="262626"/>
          <w:sz w:val="27"/>
          <w:szCs w:val="27"/>
        </w:rPr>
        <w:lastRenderedPageBreak/>
        <w:t>FERPA</w:t>
      </w:r>
    </w:p>
    <w:p w14:paraId="3841220F" w14:textId="77777777" w:rsidR="00D07323" w:rsidRPr="00D07323" w:rsidRDefault="00D07323" w:rsidP="00D07323">
      <w:pPr>
        <w:shd w:val="clear" w:color="auto" w:fill="FFFFFF"/>
        <w:spacing w:before="100" w:beforeAutospacing="1" w:after="100" w:afterAutospacing="1" w:line="240" w:lineRule="auto"/>
        <w:rPr>
          <w:rFonts w:ascii="Helvetica" w:eastAsia="Times New Roman" w:hAnsi="Helvetica" w:cs="Helvetica"/>
          <w:color w:val="262626"/>
          <w:spacing w:val="6"/>
          <w:sz w:val="24"/>
          <w:szCs w:val="24"/>
        </w:rPr>
      </w:pPr>
      <w:r w:rsidRPr="00D07323">
        <w:rPr>
          <w:rFonts w:ascii="Helvetica" w:eastAsia="Times New Roman" w:hAnsi="Helvetica" w:cs="Helvetica"/>
          <w:color w:val="262626"/>
          <w:spacing w:val="6"/>
          <w:sz w:val="24"/>
          <w:szCs w:val="24"/>
        </w:rPr>
        <w:t>The Family Educational Rights and Privacy Act (FERPA) provides that “Directory Information” is information not generally considered harmful or an invasion of privacy if disclosed. Directory Information is considered public information, but the categories of information that comprise Directory Information also comprise “personal data” under the EU GDPR. Please review </w:t>
      </w:r>
      <w:hyperlink r:id="rId6" w:history="1">
        <w:r w:rsidRPr="00D07323">
          <w:rPr>
            <w:rFonts w:ascii="Helvetica" w:eastAsia="Times New Roman" w:hAnsi="Helvetica" w:cs="Helvetica"/>
            <w:b/>
            <w:bCs/>
            <w:color w:val="262626"/>
            <w:spacing w:val="6"/>
            <w:sz w:val="24"/>
            <w:szCs w:val="24"/>
            <w:u w:val="single"/>
          </w:rPr>
          <w:t>Georgia Tech's definition of Directory Information</w:t>
        </w:r>
      </w:hyperlink>
      <w:r w:rsidRPr="00D07323">
        <w:rPr>
          <w:rFonts w:ascii="Helvetica" w:eastAsia="Times New Roman" w:hAnsi="Helvetica" w:cs="Helvetica"/>
          <w:color w:val="262626"/>
          <w:spacing w:val="6"/>
          <w:sz w:val="24"/>
          <w:szCs w:val="24"/>
        </w:rPr>
        <w:t> for further information, including how to prohibit the release of Directory Information.</w:t>
      </w:r>
    </w:p>
    <w:p w14:paraId="35C475F3" w14:textId="77777777" w:rsidR="00D07323" w:rsidRPr="00D07323" w:rsidRDefault="00D07323" w:rsidP="00D07323">
      <w:pPr>
        <w:shd w:val="clear" w:color="auto" w:fill="FFFFFF"/>
        <w:spacing w:before="100" w:beforeAutospacing="1" w:after="100" w:afterAutospacing="1" w:line="240" w:lineRule="auto"/>
        <w:outlineLvl w:val="2"/>
        <w:rPr>
          <w:rFonts w:ascii="Helvetica" w:eastAsia="Times New Roman" w:hAnsi="Helvetica" w:cs="Helvetica"/>
          <w:color w:val="262626"/>
          <w:sz w:val="27"/>
          <w:szCs w:val="27"/>
        </w:rPr>
      </w:pPr>
      <w:r w:rsidRPr="00D07323">
        <w:rPr>
          <w:rFonts w:ascii="Helvetica" w:eastAsia="Times New Roman" w:hAnsi="Helvetica" w:cs="Helvetica"/>
          <w:color w:val="262626"/>
          <w:sz w:val="27"/>
          <w:szCs w:val="27"/>
        </w:rPr>
        <w:t>Where Georgia Tech gets Personal Data and Special Categories of Sensitive Personal Data</w:t>
      </w:r>
    </w:p>
    <w:p w14:paraId="4CEDBB00" w14:textId="77777777" w:rsidR="00D07323" w:rsidRPr="00D07323" w:rsidRDefault="00D07323" w:rsidP="00D07323">
      <w:pPr>
        <w:shd w:val="clear" w:color="auto" w:fill="FFFFFF"/>
        <w:spacing w:before="100" w:beforeAutospacing="1" w:after="100" w:afterAutospacing="1" w:line="240" w:lineRule="auto"/>
        <w:rPr>
          <w:rFonts w:ascii="Helvetica" w:eastAsia="Times New Roman" w:hAnsi="Helvetica" w:cs="Helvetica"/>
          <w:color w:val="262626"/>
          <w:spacing w:val="6"/>
          <w:sz w:val="24"/>
          <w:szCs w:val="24"/>
        </w:rPr>
      </w:pPr>
      <w:r w:rsidRPr="00D07323">
        <w:rPr>
          <w:rFonts w:ascii="Helvetica" w:eastAsia="Times New Roman" w:hAnsi="Helvetica" w:cs="Helvetica"/>
          <w:color w:val="262626"/>
          <w:spacing w:val="6"/>
          <w:sz w:val="24"/>
          <w:szCs w:val="24"/>
        </w:rPr>
        <w:t>Georgia Tech receives personal data and special categories of sensitive personal data from multiple sources. Most often, Georgia Tech gets this data directly from the data subject or under the direction of the data subject who has provided it to a third party (for example, application for undergraduate admission to Georgia Tech through use of the Common App).</w:t>
      </w:r>
    </w:p>
    <w:p w14:paraId="572BD307" w14:textId="77777777" w:rsidR="00D07323" w:rsidRPr="00D07323" w:rsidRDefault="00D07323" w:rsidP="00D07323">
      <w:pPr>
        <w:shd w:val="clear" w:color="auto" w:fill="FFFFFF"/>
        <w:spacing w:before="100" w:beforeAutospacing="1" w:after="100" w:afterAutospacing="1" w:line="240" w:lineRule="auto"/>
        <w:outlineLvl w:val="2"/>
        <w:rPr>
          <w:rFonts w:ascii="Helvetica" w:eastAsia="Times New Roman" w:hAnsi="Helvetica" w:cs="Helvetica"/>
          <w:color w:val="262626"/>
          <w:sz w:val="27"/>
          <w:szCs w:val="27"/>
        </w:rPr>
      </w:pPr>
      <w:r w:rsidRPr="00D07323">
        <w:rPr>
          <w:rFonts w:ascii="Helvetica" w:eastAsia="Times New Roman" w:hAnsi="Helvetica" w:cs="Helvetica"/>
          <w:color w:val="262626"/>
          <w:sz w:val="27"/>
          <w:szCs w:val="27"/>
        </w:rPr>
        <w:t>Individual Rights of the Data Subject under the EU GDPR</w:t>
      </w:r>
    </w:p>
    <w:p w14:paraId="2F4BF355" w14:textId="7B4FD292" w:rsidR="00D07323" w:rsidRPr="00D07323" w:rsidRDefault="00D07323" w:rsidP="00500B09">
      <w:pPr>
        <w:shd w:val="clear" w:color="auto" w:fill="FFFFFF"/>
        <w:spacing w:before="100" w:beforeAutospacing="1" w:after="100" w:afterAutospacing="1" w:line="240" w:lineRule="auto"/>
        <w:rPr>
          <w:rFonts w:ascii="Helvetica" w:eastAsia="Times New Roman" w:hAnsi="Helvetica" w:cs="Helvetica"/>
          <w:color w:val="262626"/>
          <w:sz w:val="24"/>
          <w:szCs w:val="24"/>
        </w:rPr>
      </w:pPr>
      <w:r w:rsidRPr="00D07323">
        <w:rPr>
          <w:rFonts w:ascii="Helvetica" w:eastAsia="Times New Roman" w:hAnsi="Helvetica" w:cs="Helvetica"/>
          <w:color w:val="262626"/>
          <w:spacing w:val="6"/>
          <w:sz w:val="24"/>
          <w:szCs w:val="24"/>
        </w:rPr>
        <w:t>Individual data subjects covered by Georgia Tech’s </w:t>
      </w:r>
      <w:hyperlink r:id="rId7" w:history="1">
        <w:r w:rsidRPr="00D07323">
          <w:rPr>
            <w:rFonts w:ascii="Helvetica" w:eastAsia="Times New Roman" w:hAnsi="Helvetica" w:cs="Helvetica"/>
            <w:b/>
            <w:bCs/>
            <w:color w:val="262626"/>
            <w:spacing w:val="6"/>
            <w:sz w:val="24"/>
            <w:szCs w:val="24"/>
            <w:u w:val="single"/>
          </w:rPr>
          <w:t>EU General Data Protection Regulation Compliance Policy</w:t>
        </w:r>
      </w:hyperlink>
      <w:r w:rsidRPr="00D07323">
        <w:rPr>
          <w:rFonts w:ascii="Helvetica" w:eastAsia="Times New Roman" w:hAnsi="Helvetica" w:cs="Helvetica"/>
          <w:color w:val="262626"/>
          <w:spacing w:val="6"/>
          <w:sz w:val="24"/>
          <w:szCs w:val="24"/>
        </w:rPr>
        <w:t xml:space="preserve"> will be afforded </w:t>
      </w:r>
      <w:r w:rsidR="00500B09">
        <w:rPr>
          <w:rFonts w:ascii="Helvetica" w:eastAsia="Times New Roman" w:hAnsi="Helvetica" w:cs="Helvetica"/>
          <w:color w:val="262626"/>
          <w:spacing w:val="6"/>
          <w:sz w:val="24"/>
          <w:szCs w:val="24"/>
        </w:rPr>
        <w:t xml:space="preserve">certain </w:t>
      </w:r>
      <w:hyperlink r:id="rId8" w:tgtFrame="_blank" w:history="1">
        <w:r w:rsidR="00500B09" w:rsidRPr="00500B09">
          <w:rPr>
            <w:rStyle w:val="normaltextrun"/>
            <w:rFonts w:ascii="Helvetica" w:hAnsi="Helvetica" w:cs="Helvetica"/>
            <w:color w:val="0000FF"/>
            <w:sz w:val="24"/>
            <w:szCs w:val="24"/>
            <w:u w:val="single"/>
            <w:shd w:val="clear" w:color="auto" w:fill="FFFFFF"/>
          </w:rPr>
          <w:t>individual rights</w:t>
        </w:r>
      </w:hyperlink>
      <w:r w:rsidR="00500B09">
        <w:rPr>
          <w:rStyle w:val="normaltextrun"/>
          <w:color w:val="000000"/>
          <w:shd w:val="clear" w:color="auto" w:fill="FFFFFF"/>
        </w:rPr>
        <w:t>. </w:t>
      </w:r>
      <w:r w:rsidR="00500B09">
        <w:rPr>
          <w:rStyle w:val="eop"/>
          <w:color w:val="000000"/>
          <w:shd w:val="clear" w:color="auto" w:fill="FFFFFF"/>
        </w:rPr>
        <w:t> </w:t>
      </w:r>
    </w:p>
    <w:p w14:paraId="0FC2C359" w14:textId="77777777" w:rsidR="00D07323" w:rsidRPr="00D07323" w:rsidRDefault="00D07323" w:rsidP="00D07323">
      <w:pPr>
        <w:shd w:val="clear" w:color="auto" w:fill="FFFFFF"/>
        <w:spacing w:before="100" w:beforeAutospacing="1" w:after="100" w:afterAutospacing="1" w:line="240" w:lineRule="auto"/>
        <w:rPr>
          <w:rFonts w:ascii="Helvetica" w:eastAsia="Times New Roman" w:hAnsi="Helvetica" w:cs="Helvetica"/>
          <w:color w:val="262626"/>
          <w:spacing w:val="6"/>
          <w:sz w:val="24"/>
          <w:szCs w:val="24"/>
        </w:rPr>
      </w:pPr>
      <w:r w:rsidRPr="00D07323">
        <w:rPr>
          <w:rFonts w:ascii="Helvetica" w:eastAsia="Times New Roman" w:hAnsi="Helvetica" w:cs="Helvetica"/>
          <w:b/>
          <w:bCs/>
          <w:color w:val="262626"/>
          <w:spacing w:val="6"/>
          <w:sz w:val="24"/>
          <w:szCs w:val="24"/>
        </w:rPr>
        <w:t>Note: Exercising of these rights is a guarantee to be afforded a process and not the guarantee of an outcome.</w:t>
      </w:r>
    </w:p>
    <w:p w14:paraId="3DCCDB0A" w14:textId="77777777" w:rsidR="00D07323" w:rsidRPr="00D07323" w:rsidRDefault="00D07323" w:rsidP="00D07323">
      <w:pPr>
        <w:shd w:val="clear" w:color="auto" w:fill="FFFFFF"/>
        <w:spacing w:before="100" w:beforeAutospacing="1" w:after="100" w:afterAutospacing="1" w:line="240" w:lineRule="auto"/>
        <w:rPr>
          <w:rFonts w:ascii="Helvetica" w:eastAsia="Times New Roman" w:hAnsi="Helvetica" w:cs="Helvetica"/>
          <w:color w:val="262626"/>
          <w:spacing w:val="6"/>
          <w:sz w:val="24"/>
          <w:szCs w:val="24"/>
        </w:rPr>
      </w:pPr>
      <w:r w:rsidRPr="00D07323">
        <w:rPr>
          <w:rFonts w:ascii="Helvetica" w:eastAsia="Times New Roman" w:hAnsi="Helvetica" w:cs="Helvetica"/>
          <w:color w:val="262626"/>
          <w:spacing w:val="6"/>
          <w:sz w:val="24"/>
          <w:szCs w:val="24"/>
        </w:rPr>
        <w:t>Any data subject who wishes to exercise any of the above-mentioned rights may do so by filling such request with the Office of Enterprise Data Management at </w:t>
      </w:r>
      <w:hyperlink r:id="rId9" w:history="1">
        <w:r w:rsidRPr="00D07323">
          <w:rPr>
            <w:rFonts w:ascii="Helvetica" w:eastAsia="Times New Roman" w:hAnsi="Helvetica" w:cs="Helvetica"/>
            <w:b/>
            <w:bCs/>
            <w:color w:val="262626"/>
            <w:spacing w:val="6"/>
            <w:sz w:val="24"/>
            <w:szCs w:val="24"/>
            <w:u w:val="single"/>
          </w:rPr>
          <w:t>eugdpr@edm.gatech.edu</w:t>
        </w:r>
      </w:hyperlink>
    </w:p>
    <w:p w14:paraId="76FBE0D3" w14:textId="77777777" w:rsidR="00D07323" w:rsidRPr="00D07323" w:rsidRDefault="00D07323" w:rsidP="00D07323">
      <w:pPr>
        <w:shd w:val="clear" w:color="auto" w:fill="FFFFFF"/>
        <w:spacing w:before="100" w:beforeAutospacing="1" w:after="100" w:afterAutospacing="1" w:line="240" w:lineRule="auto"/>
        <w:outlineLvl w:val="2"/>
        <w:rPr>
          <w:rFonts w:ascii="Helvetica" w:eastAsia="Times New Roman" w:hAnsi="Helvetica" w:cs="Helvetica"/>
          <w:color w:val="262626"/>
          <w:sz w:val="27"/>
          <w:szCs w:val="27"/>
        </w:rPr>
      </w:pPr>
      <w:r w:rsidRPr="00D07323">
        <w:rPr>
          <w:rFonts w:ascii="Helvetica" w:eastAsia="Times New Roman" w:hAnsi="Helvetica" w:cs="Helvetica"/>
          <w:color w:val="262626"/>
          <w:sz w:val="27"/>
          <w:szCs w:val="27"/>
        </w:rPr>
        <w:t>Cookies</w:t>
      </w:r>
    </w:p>
    <w:p w14:paraId="37ED08D2" w14:textId="0D6B5EEA" w:rsidR="00D07323" w:rsidRPr="00F877FE" w:rsidRDefault="00D07323" w:rsidP="00D07323">
      <w:pPr>
        <w:shd w:val="clear" w:color="auto" w:fill="FFFFFF"/>
        <w:spacing w:before="100" w:beforeAutospacing="1" w:after="100" w:afterAutospacing="1" w:line="240" w:lineRule="auto"/>
        <w:rPr>
          <w:rFonts w:ascii="Helvetica" w:eastAsia="Times New Roman" w:hAnsi="Helvetica" w:cs="Helvetica"/>
          <w:color w:val="262626"/>
          <w:spacing w:val="6"/>
          <w:sz w:val="24"/>
          <w:szCs w:val="24"/>
        </w:rPr>
      </w:pPr>
      <w:r w:rsidRPr="00D07323">
        <w:rPr>
          <w:rFonts w:ascii="Helvetica" w:eastAsia="Times New Roman" w:hAnsi="Helvetica" w:cs="Helvetica"/>
          <w:color w:val="262626"/>
          <w:spacing w:val="6"/>
          <w:sz w:val="24"/>
          <w:szCs w:val="24"/>
        </w:rPr>
        <w:t xml:space="preserve">Cookies are files that many websites transfer to users’ web browsers to enable the site to deliver personalized services or to provide persistent authentication. </w:t>
      </w:r>
      <w:r w:rsidR="00F877FE" w:rsidRPr="00F877FE">
        <w:rPr>
          <w:rFonts w:ascii="Helvetica" w:eastAsia="Times New Roman" w:hAnsi="Helvetica" w:cs="Helvetica"/>
          <w:color w:val="262626"/>
          <w:spacing w:val="6"/>
          <w:sz w:val="24"/>
          <w:szCs w:val="24"/>
        </w:rPr>
        <w:t xml:space="preserve">  </w:t>
      </w:r>
      <w:r w:rsidR="00F877FE" w:rsidRPr="00F877FE">
        <w:rPr>
          <w:rStyle w:val="normaltextrun"/>
          <w:rFonts w:ascii="Helvetica" w:hAnsi="Helvetica" w:cs="Helvetica"/>
          <w:color w:val="000000"/>
          <w:sz w:val="24"/>
          <w:szCs w:val="24"/>
          <w:shd w:val="clear" w:color="auto" w:fill="FFFFFF"/>
        </w:rPr>
        <w:t>For information related to how Georgia Tech uses cookies, refer to Georgia Tech’s </w:t>
      </w:r>
      <w:hyperlink r:id="rId10" w:tgtFrame="_blank" w:history="1">
        <w:r w:rsidR="00F877FE" w:rsidRPr="00F877FE">
          <w:rPr>
            <w:rStyle w:val="normaltextrun"/>
            <w:rFonts w:ascii="Helvetica" w:hAnsi="Helvetica" w:cs="Helvetica"/>
            <w:color w:val="0000FF"/>
            <w:sz w:val="24"/>
            <w:szCs w:val="24"/>
            <w:u w:val="single"/>
            <w:shd w:val="clear" w:color="auto" w:fill="FFFFFF"/>
          </w:rPr>
          <w:t>Privacy and Legal Notice</w:t>
        </w:r>
      </w:hyperlink>
      <w:r w:rsidR="00F877FE" w:rsidRPr="00F877FE">
        <w:rPr>
          <w:rStyle w:val="normaltextrun"/>
          <w:rFonts w:ascii="Helvetica" w:hAnsi="Helvetica" w:cs="Helvetica"/>
          <w:color w:val="000000"/>
          <w:sz w:val="24"/>
          <w:szCs w:val="24"/>
          <w:shd w:val="clear" w:color="auto" w:fill="FFFFFF"/>
        </w:rPr>
        <w:t>. </w:t>
      </w:r>
      <w:r w:rsidR="00F877FE" w:rsidRPr="00F877FE">
        <w:rPr>
          <w:rStyle w:val="eop"/>
          <w:rFonts w:ascii="Helvetica" w:hAnsi="Helvetica" w:cs="Helvetica"/>
          <w:color w:val="000000"/>
          <w:sz w:val="24"/>
          <w:szCs w:val="24"/>
          <w:shd w:val="clear" w:color="auto" w:fill="FFFFFF"/>
        </w:rPr>
        <w:t> </w:t>
      </w:r>
    </w:p>
    <w:p w14:paraId="1B783808" w14:textId="77777777" w:rsidR="00D07323" w:rsidRPr="00D07323" w:rsidRDefault="00D07323" w:rsidP="00D07323">
      <w:pPr>
        <w:shd w:val="clear" w:color="auto" w:fill="FFFFFF"/>
        <w:spacing w:before="100" w:beforeAutospacing="1" w:after="100" w:afterAutospacing="1" w:line="240" w:lineRule="auto"/>
        <w:outlineLvl w:val="2"/>
        <w:rPr>
          <w:rFonts w:ascii="Helvetica" w:eastAsia="Times New Roman" w:hAnsi="Helvetica" w:cs="Helvetica"/>
          <w:color w:val="262626"/>
          <w:sz w:val="27"/>
          <w:szCs w:val="27"/>
        </w:rPr>
      </w:pPr>
      <w:r w:rsidRPr="00D07323">
        <w:rPr>
          <w:rFonts w:ascii="Helvetica" w:eastAsia="Times New Roman" w:hAnsi="Helvetica" w:cs="Helvetica"/>
          <w:color w:val="262626"/>
          <w:sz w:val="27"/>
          <w:szCs w:val="27"/>
        </w:rPr>
        <w:t>Georgia Open Records Act</w:t>
      </w:r>
    </w:p>
    <w:p w14:paraId="6E0A5947" w14:textId="30EC78F4" w:rsidR="00D07323" w:rsidRPr="00D07323" w:rsidRDefault="00D07323" w:rsidP="00D07323">
      <w:pPr>
        <w:shd w:val="clear" w:color="auto" w:fill="FFFFFF"/>
        <w:spacing w:before="100" w:beforeAutospacing="1" w:after="100" w:afterAutospacing="1" w:line="240" w:lineRule="auto"/>
        <w:rPr>
          <w:rFonts w:ascii="Helvetica" w:eastAsia="Times New Roman" w:hAnsi="Helvetica" w:cs="Helvetica"/>
          <w:color w:val="262626"/>
          <w:spacing w:val="6"/>
          <w:sz w:val="24"/>
          <w:szCs w:val="24"/>
        </w:rPr>
      </w:pPr>
      <w:r w:rsidRPr="00D07323">
        <w:rPr>
          <w:rFonts w:ascii="Helvetica" w:eastAsia="Times New Roman" w:hAnsi="Helvetica" w:cs="Helvetica"/>
          <w:color w:val="262626"/>
          <w:spacing w:val="6"/>
          <w:sz w:val="24"/>
          <w:szCs w:val="24"/>
        </w:rPr>
        <w:t>As a state university, Georgia Tech is subject to the provisions of the</w:t>
      </w:r>
      <w:r w:rsidR="00351C7E">
        <w:rPr>
          <w:rFonts w:ascii="Helvetica" w:eastAsia="Times New Roman" w:hAnsi="Helvetica" w:cs="Helvetica"/>
          <w:b/>
          <w:bCs/>
          <w:color w:val="262626"/>
          <w:spacing w:val="6"/>
          <w:sz w:val="24"/>
          <w:szCs w:val="24"/>
          <w:u w:val="single"/>
        </w:rPr>
        <w:t xml:space="preserve"> </w:t>
      </w:r>
      <w:hyperlink r:id="rId11" w:tgtFrame="_blank" w:history="1">
        <w:r w:rsidR="00351C7E" w:rsidRPr="00351C7E">
          <w:rPr>
            <w:rStyle w:val="normaltextrun"/>
            <w:rFonts w:ascii="Helvetica" w:hAnsi="Helvetica" w:cs="Helvetica"/>
            <w:color w:val="0000FF"/>
            <w:sz w:val="24"/>
            <w:szCs w:val="24"/>
            <w:u w:val="single"/>
            <w:shd w:val="clear" w:color="auto" w:fill="FFFFFF"/>
          </w:rPr>
          <w:t>Georgia Open Records Act</w:t>
        </w:r>
      </w:hyperlink>
      <w:r w:rsidRPr="00D07323">
        <w:rPr>
          <w:rFonts w:ascii="Helvetica" w:eastAsia="Times New Roman" w:hAnsi="Helvetica" w:cs="Helvetica"/>
          <w:color w:val="262626"/>
          <w:spacing w:val="6"/>
          <w:sz w:val="24"/>
          <w:szCs w:val="24"/>
        </w:rPr>
        <w:t>  (ORA). Except for those records that are exempt from disclosure under the ORA, the ORA provides that all citizens are entitled to view the records of state agencies on request and to make copies for a fee. </w:t>
      </w:r>
      <w:r w:rsidRPr="00D07323">
        <w:rPr>
          <w:rFonts w:ascii="Helvetica" w:eastAsia="Times New Roman" w:hAnsi="Helvetica" w:cs="Helvetica"/>
          <w:b/>
          <w:bCs/>
          <w:color w:val="262626"/>
          <w:spacing w:val="6"/>
          <w:sz w:val="24"/>
          <w:szCs w:val="24"/>
        </w:rPr>
        <w:t>The ORA requires that Georgia Tech produce public documents within three business days. For more information on Georgia Tech’s ORA compliance, please visit the </w:t>
      </w:r>
      <w:hyperlink r:id="rId12" w:history="1">
        <w:r w:rsidRPr="00D07323">
          <w:rPr>
            <w:rFonts w:ascii="Helvetica" w:eastAsia="Times New Roman" w:hAnsi="Helvetica" w:cs="Helvetica"/>
            <w:b/>
            <w:bCs/>
            <w:color w:val="262626"/>
            <w:spacing w:val="6"/>
            <w:sz w:val="24"/>
            <w:szCs w:val="24"/>
            <w:u w:val="single"/>
          </w:rPr>
          <w:t>Open Records Act page on the Legal Affairs website</w:t>
        </w:r>
      </w:hyperlink>
      <w:r w:rsidRPr="00D07323">
        <w:rPr>
          <w:rFonts w:ascii="Helvetica" w:eastAsia="Times New Roman" w:hAnsi="Helvetica" w:cs="Helvetica"/>
          <w:b/>
          <w:bCs/>
          <w:color w:val="262626"/>
          <w:spacing w:val="6"/>
          <w:sz w:val="24"/>
          <w:szCs w:val="24"/>
        </w:rPr>
        <w:t>. </w:t>
      </w:r>
    </w:p>
    <w:p w14:paraId="1E0FF8D9" w14:textId="77777777" w:rsidR="00D07323" w:rsidRPr="00D07323" w:rsidRDefault="00D07323" w:rsidP="00D07323">
      <w:pPr>
        <w:shd w:val="clear" w:color="auto" w:fill="FFFFFF"/>
        <w:spacing w:before="100" w:beforeAutospacing="1" w:after="100" w:afterAutospacing="1" w:line="240" w:lineRule="auto"/>
        <w:outlineLvl w:val="2"/>
        <w:rPr>
          <w:rFonts w:ascii="Helvetica" w:eastAsia="Times New Roman" w:hAnsi="Helvetica" w:cs="Helvetica"/>
          <w:color w:val="262626"/>
          <w:sz w:val="27"/>
          <w:szCs w:val="27"/>
        </w:rPr>
      </w:pPr>
      <w:r w:rsidRPr="00D07323">
        <w:rPr>
          <w:rFonts w:ascii="Helvetica" w:eastAsia="Times New Roman" w:hAnsi="Helvetica" w:cs="Helvetica"/>
          <w:color w:val="262626"/>
          <w:sz w:val="27"/>
          <w:szCs w:val="27"/>
        </w:rPr>
        <w:t>Security of Personal Data subject to the EU GDPR</w:t>
      </w:r>
    </w:p>
    <w:p w14:paraId="65CA60A4" w14:textId="77777777" w:rsidR="00D07323" w:rsidRPr="00D07323" w:rsidRDefault="00D07323" w:rsidP="00D07323">
      <w:pPr>
        <w:shd w:val="clear" w:color="auto" w:fill="FFFFFF"/>
        <w:spacing w:before="100" w:beforeAutospacing="1" w:after="100" w:afterAutospacing="1" w:line="240" w:lineRule="auto"/>
        <w:rPr>
          <w:rFonts w:ascii="Helvetica" w:eastAsia="Times New Roman" w:hAnsi="Helvetica" w:cs="Helvetica"/>
          <w:color w:val="262626"/>
          <w:spacing w:val="6"/>
          <w:sz w:val="24"/>
          <w:szCs w:val="24"/>
        </w:rPr>
      </w:pPr>
      <w:r w:rsidRPr="00D07323">
        <w:rPr>
          <w:rFonts w:ascii="Helvetica" w:eastAsia="Times New Roman" w:hAnsi="Helvetica" w:cs="Helvetica"/>
          <w:color w:val="262626"/>
          <w:spacing w:val="6"/>
          <w:sz w:val="24"/>
          <w:szCs w:val="24"/>
        </w:rPr>
        <w:lastRenderedPageBreak/>
        <w:t>All personal data and special categories of sensitive personal data collected or processed by Georgia Tech under the scope of the Georgia Tech </w:t>
      </w:r>
      <w:hyperlink r:id="rId13" w:history="1">
        <w:r w:rsidRPr="00D07323">
          <w:rPr>
            <w:rFonts w:ascii="Helvetica" w:eastAsia="Times New Roman" w:hAnsi="Helvetica" w:cs="Helvetica"/>
            <w:b/>
            <w:bCs/>
            <w:color w:val="262626"/>
            <w:spacing w:val="6"/>
            <w:sz w:val="24"/>
            <w:szCs w:val="24"/>
            <w:u w:val="single"/>
          </w:rPr>
          <w:t>EU General Data Protection Regulation Compliance Policy</w:t>
        </w:r>
      </w:hyperlink>
      <w:r w:rsidRPr="00D07323">
        <w:rPr>
          <w:rFonts w:ascii="Helvetica" w:eastAsia="Times New Roman" w:hAnsi="Helvetica" w:cs="Helvetica"/>
          <w:color w:val="262626"/>
          <w:spacing w:val="6"/>
          <w:sz w:val="24"/>
          <w:szCs w:val="24"/>
        </w:rPr>
        <w:t> must comply with the security controls and systems and process requirements and standards of NIST Special Publication 800-171 as set forth in the </w:t>
      </w:r>
      <w:hyperlink r:id="rId14" w:history="1">
        <w:r w:rsidRPr="00D07323">
          <w:rPr>
            <w:rFonts w:ascii="Helvetica" w:eastAsia="Times New Roman" w:hAnsi="Helvetica" w:cs="Helvetica"/>
            <w:b/>
            <w:bCs/>
            <w:color w:val="262626"/>
            <w:spacing w:val="6"/>
            <w:sz w:val="24"/>
            <w:szCs w:val="24"/>
            <w:u w:val="single"/>
          </w:rPr>
          <w:t>Georgia Tech Controlled Unclassified Information Policy</w:t>
        </w:r>
      </w:hyperlink>
      <w:r w:rsidRPr="00D07323">
        <w:rPr>
          <w:rFonts w:ascii="Helvetica" w:eastAsia="Times New Roman" w:hAnsi="Helvetica" w:cs="Helvetica"/>
          <w:color w:val="262626"/>
          <w:spacing w:val="6"/>
          <w:sz w:val="24"/>
          <w:szCs w:val="24"/>
        </w:rPr>
        <w:t>.</w:t>
      </w:r>
    </w:p>
    <w:p w14:paraId="1FEA5C2E" w14:textId="77777777" w:rsidR="00D07323" w:rsidRPr="00D07323" w:rsidRDefault="00D07323" w:rsidP="00D07323">
      <w:pPr>
        <w:shd w:val="clear" w:color="auto" w:fill="FFFFFF"/>
        <w:spacing w:before="100" w:beforeAutospacing="1" w:after="100" w:afterAutospacing="1" w:line="240" w:lineRule="auto"/>
        <w:outlineLvl w:val="2"/>
        <w:rPr>
          <w:rFonts w:ascii="Helvetica" w:eastAsia="Times New Roman" w:hAnsi="Helvetica" w:cs="Helvetica"/>
          <w:color w:val="262626"/>
          <w:sz w:val="27"/>
          <w:szCs w:val="27"/>
        </w:rPr>
      </w:pPr>
      <w:r w:rsidRPr="00D07323">
        <w:rPr>
          <w:rFonts w:ascii="Helvetica" w:eastAsia="Times New Roman" w:hAnsi="Helvetica" w:cs="Helvetica"/>
          <w:color w:val="262626"/>
          <w:sz w:val="27"/>
          <w:szCs w:val="27"/>
        </w:rPr>
        <w:t>Data Retention</w:t>
      </w:r>
    </w:p>
    <w:p w14:paraId="26A9BDD2" w14:textId="51D99264" w:rsidR="00ED6CED" w:rsidRDefault="00ED6CED" w:rsidP="00D07323">
      <w:pPr>
        <w:shd w:val="clear" w:color="auto" w:fill="FFFFFF"/>
        <w:spacing w:before="100" w:beforeAutospacing="1" w:after="100" w:afterAutospacing="1" w:line="240" w:lineRule="auto"/>
        <w:rPr>
          <w:rStyle w:val="normaltextrun"/>
          <w:rFonts w:ascii="Helvetica" w:hAnsi="Helvetica" w:cs="Helvetica"/>
          <w:sz w:val="24"/>
          <w:szCs w:val="24"/>
          <w:shd w:val="clear" w:color="auto" w:fill="FFFFFF"/>
        </w:rPr>
      </w:pPr>
      <w:r w:rsidRPr="00ED6CED">
        <w:rPr>
          <w:rStyle w:val="normaltextrun"/>
          <w:rFonts w:ascii="Helvetica" w:hAnsi="Helvetica" w:cs="Helvetica"/>
          <w:color w:val="000000"/>
          <w:sz w:val="24"/>
          <w:szCs w:val="24"/>
          <w:shd w:val="clear" w:color="auto" w:fill="FFFFFF"/>
        </w:rPr>
        <w:t>Georgia Tech follows the guidelines specified in the </w:t>
      </w:r>
      <w:hyperlink r:id="rId15" w:tgtFrame="_blank" w:history="1">
        <w:r w:rsidRPr="00ED6CED">
          <w:rPr>
            <w:rStyle w:val="normaltextrun"/>
            <w:rFonts w:ascii="Helvetica" w:hAnsi="Helvetica" w:cs="Helvetica"/>
            <w:color w:val="0000FF"/>
            <w:sz w:val="24"/>
            <w:szCs w:val="24"/>
            <w:u w:val="single"/>
            <w:shd w:val="clear" w:color="auto" w:fill="FFFFFF"/>
          </w:rPr>
          <w:t>University System of Georgia Records Retention Schedules</w:t>
        </w:r>
      </w:hyperlink>
      <w:r w:rsidRPr="00ED6CED">
        <w:rPr>
          <w:rStyle w:val="normaltextrun"/>
          <w:rFonts w:ascii="Helvetica" w:hAnsi="Helvetica" w:cs="Helvetica"/>
          <w:color w:val="0000FF"/>
          <w:sz w:val="24"/>
          <w:szCs w:val="24"/>
          <w:u w:val="single"/>
          <w:shd w:val="clear" w:color="auto" w:fill="FFFFFF"/>
        </w:rPr>
        <w:t>. </w:t>
      </w:r>
      <w:r w:rsidRPr="00ED6CED">
        <w:rPr>
          <w:rStyle w:val="normaltextrun"/>
          <w:rFonts w:ascii="Helvetica" w:hAnsi="Helvetica" w:cs="Helvetica"/>
          <w:sz w:val="24"/>
          <w:szCs w:val="24"/>
          <w:shd w:val="clear" w:color="auto" w:fill="FFFFFF"/>
        </w:rPr>
        <w:t>Applicable record categories include but are not limited to: </w:t>
      </w:r>
    </w:p>
    <w:p w14:paraId="341166C1" w14:textId="77777777" w:rsidR="00EA4233" w:rsidRPr="00EA4233" w:rsidRDefault="00EA4233" w:rsidP="00EA4233">
      <w:pPr>
        <w:numPr>
          <w:ilvl w:val="0"/>
          <w:numId w:val="4"/>
        </w:numPr>
        <w:spacing w:after="0" w:line="240" w:lineRule="auto"/>
        <w:ind w:left="360" w:firstLine="0"/>
        <w:textAlignment w:val="baseline"/>
        <w:rPr>
          <w:rFonts w:ascii="Helvetica" w:eastAsia="Times New Roman" w:hAnsi="Helvetica" w:cs="Helvetica"/>
          <w:sz w:val="24"/>
          <w:szCs w:val="24"/>
        </w:rPr>
      </w:pPr>
      <w:hyperlink r:id="rId16" w:tgtFrame="_blank" w:history="1">
        <w:r w:rsidRPr="00EA4233">
          <w:rPr>
            <w:rFonts w:ascii="Helvetica" w:eastAsia="Times New Roman" w:hAnsi="Helvetica" w:cs="Helvetica"/>
            <w:color w:val="0000FF"/>
            <w:sz w:val="24"/>
            <w:szCs w:val="24"/>
            <w:u w:val="single"/>
          </w:rPr>
          <w:t>Academic Affairs</w:t>
        </w:r>
      </w:hyperlink>
      <w:r w:rsidRPr="00EA4233">
        <w:rPr>
          <w:rFonts w:ascii="Helvetica" w:eastAsia="Times New Roman" w:hAnsi="Helvetica" w:cs="Helvetica"/>
          <w:sz w:val="24"/>
          <w:szCs w:val="24"/>
        </w:rPr>
        <w:t> </w:t>
      </w:r>
    </w:p>
    <w:p w14:paraId="1A9FCEDC" w14:textId="77777777" w:rsidR="00EA4233" w:rsidRPr="00EA4233" w:rsidRDefault="00EA4233" w:rsidP="00EA4233">
      <w:pPr>
        <w:numPr>
          <w:ilvl w:val="0"/>
          <w:numId w:val="4"/>
        </w:numPr>
        <w:spacing w:after="0" w:line="240" w:lineRule="auto"/>
        <w:ind w:left="360" w:firstLine="0"/>
        <w:textAlignment w:val="baseline"/>
        <w:rPr>
          <w:rFonts w:ascii="Helvetica" w:eastAsia="Times New Roman" w:hAnsi="Helvetica" w:cs="Helvetica"/>
          <w:sz w:val="24"/>
          <w:szCs w:val="24"/>
        </w:rPr>
      </w:pPr>
      <w:hyperlink r:id="rId17" w:tgtFrame="_blank" w:history="1">
        <w:r w:rsidRPr="00EA4233">
          <w:rPr>
            <w:rFonts w:ascii="Helvetica" w:eastAsia="Times New Roman" w:hAnsi="Helvetica" w:cs="Helvetica"/>
            <w:color w:val="0000FF"/>
            <w:sz w:val="24"/>
            <w:szCs w:val="24"/>
            <w:u w:val="single"/>
          </w:rPr>
          <w:t>Administration</w:t>
        </w:r>
      </w:hyperlink>
      <w:r w:rsidRPr="00EA4233">
        <w:rPr>
          <w:rFonts w:ascii="Helvetica" w:eastAsia="Times New Roman" w:hAnsi="Helvetica" w:cs="Helvetica"/>
          <w:sz w:val="24"/>
          <w:szCs w:val="24"/>
        </w:rPr>
        <w:t> </w:t>
      </w:r>
    </w:p>
    <w:p w14:paraId="7FCF921A" w14:textId="77777777" w:rsidR="00EA4233" w:rsidRPr="00EA4233" w:rsidRDefault="00EA4233" w:rsidP="00EA4233">
      <w:pPr>
        <w:numPr>
          <w:ilvl w:val="0"/>
          <w:numId w:val="4"/>
        </w:numPr>
        <w:spacing w:after="0" w:line="240" w:lineRule="auto"/>
        <w:ind w:left="360" w:firstLine="0"/>
        <w:textAlignment w:val="baseline"/>
        <w:rPr>
          <w:rFonts w:ascii="Helvetica" w:eastAsia="Times New Roman" w:hAnsi="Helvetica" w:cs="Helvetica"/>
          <w:sz w:val="24"/>
          <w:szCs w:val="24"/>
        </w:rPr>
      </w:pPr>
      <w:hyperlink r:id="rId18" w:tgtFrame="_blank" w:history="1">
        <w:r w:rsidRPr="00EA4233">
          <w:rPr>
            <w:rFonts w:ascii="Helvetica" w:eastAsia="Times New Roman" w:hAnsi="Helvetica" w:cs="Helvetica"/>
            <w:color w:val="0000FF"/>
            <w:sz w:val="24"/>
            <w:szCs w:val="24"/>
            <w:u w:val="single"/>
          </w:rPr>
          <w:t>Finance</w:t>
        </w:r>
      </w:hyperlink>
      <w:r w:rsidRPr="00EA4233">
        <w:rPr>
          <w:rFonts w:ascii="Helvetica" w:eastAsia="Times New Roman" w:hAnsi="Helvetica" w:cs="Helvetica"/>
          <w:sz w:val="24"/>
          <w:szCs w:val="24"/>
        </w:rPr>
        <w:t> </w:t>
      </w:r>
    </w:p>
    <w:p w14:paraId="5924FAE3" w14:textId="77777777" w:rsidR="00EA4233" w:rsidRPr="00EA4233" w:rsidRDefault="00EA4233" w:rsidP="00EA4233">
      <w:pPr>
        <w:numPr>
          <w:ilvl w:val="0"/>
          <w:numId w:val="4"/>
        </w:numPr>
        <w:spacing w:after="0" w:line="240" w:lineRule="auto"/>
        <w:ind w:left="360" w:firstLine="0"/>
        <w:textAlignment w:val="baseline"/>
        <w:rPr>
          <w:rFonts w:ascii="Helvetica" w:eastAsia="Times New Roman" w:hAnsi="Helvetica" w:cs="Helvetica"/>
          <w:sz w:val="24"/>
          <w:szCs w:val="24"/>
        </w:rPr>
      </w:pPr>
      <w:hyperlink r:id="rId19" w:tgtFrame="_blank" w:history="1">
        <w:r w:rsidRPr="00EA4233">
          <w:rPr>
            <w:rFonts w:ascii="Helvetica" w:eastAsia="Times New Roman" w:hAnsi="Helvetica" w:cs="Helvetica"/>
            <w:color w:val="0000FF"/>
            <w:sz w:val="24"/>
            <w:szCs w:val="24"/>
            <w:u w:val="single"/>
          </w:rPr>
          <w:t>Human Resources</w:t>
        </w:r>
      </w:hyperlink>
      <w:r w:rsidRPr="00EA4233">
        <w:rPr>
          <w:rFonts w:ascii="Helvetica" w:eastAsia="Times New Roman" w:hAnsi="Helvetica" w:cs="Helvetica"/>
          <w:sz w:val="24"/>
          <w:szCs w:val="24"/>
        </w:rPr>
        <w:t> </w:t>
      </w:r>
    </w:p>
    <w:p w14:paraId="7AB9B1A6" w14:textId="77777777" w:rsidR="00EA4233" w:rsidRPr="00EA4233" w:rsidRDefault="00EA4233" w:rsidP="00EA4233">
      <w:pPr>
        <w:numPr>
          <w:ilvl w:val="0"/>
          <w:numId w:val="5"/>
        </w:numPr>
        <w:spacing w:after="0" w:line="240" w:lineRule="auto"/>
        <w:ind w:left="360" w:firstLine="0"/>
        <w:textAlignment w:val="baseline"/>
        <w:rPr>
          <w:rFonts w:ascii="Helvetica" w:eastAsia="Times New Roman" w:hAnsi="Helvetica" w:cs="Helvetica"/>
          <w:sz w:val="24"/>
          <w:szCs w:val="24"/>
        </w:rPr>
      </w:pPr>
      <w:hyperlink r:id="rId20" w:tgtFrame="_blank" w:history="1">
        <w:r w:rsidRPr="00EA4233">
          <w:rPr>
            <w:rFonts w:ascii="Helvetica" w:eastAsia="Times New Roman" w:hAnsi="Helvetica" w:cs="Helvetica"/>
            <w:color w:val="0000FF"/>
            <w:sz w:val="24"/>
            <w:szCs w:val="24"/>
            <w:u w:val="single"/>
          </w:rPr>
          <w:t>Information Technology</w:t>
        </w:r>
      </w:hyperlink>
      <w:r w:rsidRPr="00EA4233">
        <w:rPr>
          <w:rFonts w:ascii="Helvetica" w:eastAsia="Times New Roman" w:hAnsi="Helvetica" w:cs="Helvetica"/>
          <w:sz w:val="24"/>
          <w:szCs w:val="24"/>
        </w:rPr>
        <w:t>  </w:t>
      </w:r>
    </w:p>
    <w:p w14:paraId="40E12FAE" w14:textId="77777777" w:rsidR="00EA4233" w:rsidRPr="00EA4233" w:rsidRDefault="00EA4233" w:rsidP="00EA4233">
      <w:pPr>
        <w:numPr>
          <w:ilvl w:val="0"/>
          <w:numId w:val="5"/>
        </w:numPr>
        <w:spacing w:after="0" w:line="240" w:lineRule="auto"/>
        <w:ind w:left="360" w:firstLine="0"/>
        <w:textAlignment w:val="baseline"/>
        <w:rPr>
          <w:rFonts w:ascii="Helvetica" w:eastAsia="Times New Roman" w:hAnsi="Helvetica" w:cs="Helvetica"/>
          <w:sz w:val="24"/>
          <w:szCs w:val="24"/>
        </w:rPr>
      </w:pPr>
      <w:hyperlink r:id="rId21" w:tgtFrame="_blank" w:history="1">
        <w:r w:rsidRPr="00EA4233">
          <w:rPr>
            <w:rFonts w:ascii="Helvetica" w:eastAsia="Times New Roman" w:hAnsi="Helvetica" w:cs="Helvetica"/>
            <w:color w:val="0000FF"/>
            <w:sz w:val="24"/>
            <w:szCs w:val="24"/>
            <w:u w:val="single"/>
          </w:rPr>
          <w:t>Research</w:t>
        </w:r>
      </w:hyperlink>
      <w:r w:rsidRPr="00EA4233">
        <w:rPr>
          <w:rFonts w:ascii="Helvetica" w:eastAsia="Times New Roman" w:hAnsi="Helvetica" w:cs="Helvetica"/>
          <w:sz w:val="24"/>
          <w:szCs w:val="24"/>
        </w:rPr>
        <w:t> </w:t>
      </w:r>
    </w:p>
    <w:p w14:paraId="19EF0227" w14:textId="77777777" w:rsidR="00EA4233" w:rsidRPr="00EA4233" w:rsidRDefault="00EA4233" w:rsidP="00EA4233">
      <w:pPr>
        <w:numPr>
          <w:ilvl w:val="0"/>
          <w:numId w:val="5"/>
        </w:numPr>
        <w:spacing w:after="0" w:line="240" w:lineRule="auto"/>
        <w:ind w:left="360" w:firstLine="0"/>
        <w:textAlignment w:val="baseline"/>
        <w:rPr>
          <w:rFonts w:ascii="Helvetica" w:eastAsia="Times New Roman" w:hAnsi="Helvetica" w:cs="Helvetica"/>
          <w:sz w:val="24"/>
          <w:szCs w:val="24"/>
        </w:rPr>
      </w:pPr>
      <w:hyperlink r:id="rId22" w:tgtFrame="_blank" w:history="1">
        <w:r w:rsidRPr="00EA4233">
          <w:rPr>
            <w:rFonts w:ascii="Helvetica" w:eastAsia="Times New Roman" w:hAnsi="Helvetica" w:cs="Helvetica"/>
            <w:color w:val="0000FF"/>
            <w:sz w:val="24"/>
            <w:szCs w:val="24"/>
            <w:u w:val="single"/>
          </w:rPr>
          <w:t>Student Records</w:t>
        </w:r>
      </w:hyperlink>
      <w:r w:rsidRPr="00EA4233">
        <w:rPr>
          <w:rFonts w:ascii="Helvetica" w:eastAsia="Times New Roman" w:hAnsi="Helvetica" w:cs="Helvetica"/>
          <w:sz w:val="24"/>
          <w:szCs w:val="24"/>
        </w:rPr>
        <w:t> </w:t>
      </w:r>
    </w:p>
    <w:p w14:paraId="54CC6FC7" w14:textId="77777777" w:rsidR="00ED6CED" w:rsidRDefault="00ED6CED" w:rsidP="0060463B">
      <w:pPr>
        <w:pStyle w:val="paragraph"/>
        <w:spacing w:before="0" w:beforeAutospacing="0" w:after="0" w:afterAutospacing="0"/>
        <w:textAlignment w:val="baseline"/>
        <w:rPr>
          <w:rStyle w:val="normaltextrun"/>
          <w:rFonts w:ascii="Helvetica" w:hAnsi="Helvetica" w:cs="Helvetica"/>
        </w:rPr>
      </w:pPr>
      <w:bookmarkStart w:id="0" w:name="_GoBack"/>
    </w:p>
    <w:bookmarkEnd w:id="0"/>
    <w:p w14:paraId="6A223C09" w14:textId="77777777" w:rsidR="005950A3" w:rsidRDefault="005950A3" w:rsidP="0060463B">
      <w:pPr>
        <w:pStyle w:val="paragraph"/>
        <w:spacing w:before="0" w:beforeAutospacing="0" w:after="0" w:afterAutospacing="0"/>
        <w:textAlignment w:val="baseline"/>
        <w:rPr>
          <w:rStyle w:val="normaltextrun"/>
          <w:rFonts w:ascii="Helvetica" w:hAnsi="Helvetica" w:cs="Helvetica"/>
        </w:rPr>
      </w:pPr>
    </w:p>
    <w:p w14:paraId="686F8248" w14:textId="55BDB6FF" w:rsidR="0060463B" w:rsidRPr="0060463B" w:rsidRDefault="0060463B" w:rsidP="0060463B">
      <w:pPr>
        <w:pStyle w:val="paragraph"/>
        <w:spacing w:before="0" w:beforeAutospacing="0" w:after="0" w:afterAutospacing="0"/>
        <w:textAlignment w:val="baseline"/>
        <w:rPr>
          <w:rFonts w:ascii="Helvetica" w:hAnsi="Helvetica" w:cs="Helvetica"/>
        </w:rPr>
      </w:pPr>
      <w:r w:rsidRPr="0060463B">
        <w:rPr>
          <w:rStyle w:val="normaltextrun"/>
          <w:rFonts w:ascii="Helvetica" w:hAnsi="Helvetica" w:cs="Helvetica"/>
        </w:rPr>
        <w:t xml:space="preserve">If a data subject refuses to provide personal data that is required by Georgia Tech in connection with one of Georgia Tech’s lawful bases to collect such personal data, such </w:t>
      </w:r>
      <w:r w:rsidRPr="0060463B">
        <w:rPr>
          <w:rStyle w:val="normaltextrun"/>
          <w:rFonts w:ascii="Helvetica" w:hAnsi="Helvetica" w:cs="Helvetica"/>
        </w:rPr>
        <w:lastRenderedPageBreak/>
        <w:t>refusal may make it impossible for Georgia Tech to provide education, employment, research or other requested services.</w:t>
      </w:r>
      <w:r w:rsidRPr="0060463B">
        <w:rPr>
          <w:rStyle w:val="eop"/>
          <w:rFonts w:ascii="Helvetica" w:hAnsi="Helvetica" w:cs="Helvetica"/>
        </w:rPr>
        <w:t> </w:t>
      </w:r>
    </w:p>
    <w:p w14:paraId="6704CA68" w14:textId="77777777" w:rsidR="0060463B" w:rsidRPr="0060463B" w:rsidRDefault="0060463B" w:rsidP="0060463B">
      <w:pPr>
        <w:pStyle w:val="paragraph"/>
        <w:spacing w:before="0" w:beforeAutospacing="0" w:after="0" w:afterAutospacing="0"/>
        <w:textAlignment w:val="baseline"/>
        <w:rPr>
          <w:rStyle w:val="normaltextrun"/>
          <w:rFonts w:ascii="Helvetica" w:hAnsi="Helvetica" w:cs="Helvetica"/>
        </w:rPr>
      </w:pPr>
    </w:p>
    <w:p w14:paraId="18E5E438" w14:textId="744A7203" w:rsidR="0060463B" w:rsidRPr="0060463B" w:rsidRDefault="0060463B" w:rsidP="0060463B">
      <w:pPr>
        <w:pStyle w:val="paragraph"/>
        <w:spacing w:before="0" w:beforeAutospacing="0" w:after="0" w:afterAutospacing="0"/>
        <w:textAlignment w:val="baseline"/>
        <w:rPr>
          <w:rFonts w:ascii="Helvetica" w:hAnsi="Helvetica" w:cs="Helvetica"/>
        </w:rPr>
      </w:pPr>
      <w:r w:rsidRPr="0060463B">
        <w:rPr>
          <w:rStyle w:val="normaltextrun"/>
          <w:rFonts w:ascii="Helvetica" w:hAnsi="Helvetica" w:cs="Helvetica"/>
        </w:rPr>
        <w:t>If the EU GDPR applies to the collection of your personal data and you have specific questions regarding the collection and use of your personal data, please contact the Office of Enterprise Data Management at </w:t>
      </w:r>
      <w:hyperlink r:id="rId23" w:tgtFrame="_blank" w:history="1">
        <w:r w:rsidRPr="0060463B">
          <w:rPr>
            <w:rStyle w:val="normaltextrun"/>
            <w:rFonts w:ascii="Helvetica" w:hAnsi="Helvetica" w:cs="Helvetica"/>
          </w:rPr>
          <w:t>eugdpr@edm.gatech.edu</w:t>
        </w:r>
      </w:hyperlink>
      <w:r w:rsidRPr="0060463B">
        <w:rPr>
          <w:rStyle w:val="normaltextrun"/>
          <w:rFonts w:ascii="Helvetica" w:hAnsi="Helvetica" w:cs="Helvetica"/>
        </w:rPr>
        <w:t>.</w:t>
      </w:r>
      <w:r w:rsidRPr="0060463B">
        <w:rPr>
          <w:rStyle w:val="eop"/>
          <w:rFonts w:ascii="Helvetica" w:hAnsi="Helvetica" w:cs="Helvetica"/>
        </w:rPr>
        <w:t> </w:t>
      </w:r>
    </w:p>
    <w:p w14:paraId="4670E693" w14:textId="54AE4F2F" w:rsidR="0060463B" w:rsidRPr="0060463B" w:rsidRDefault="0060463B" w:rsidP="0060463B">
      <w:pPr>
        <w:pStyle w:val="paragraph"/>
        <w:spacing w:before="0" w:beforeAutospacing="0" w:after="0" w:afterAutospacing="0"/>
        <w:textAlignment w:val="baseline"/>
        <w:rPr>
          <w:rFonts w:ascii="Helvetica" w:hAnsi="Helvetica" w:cs="Helvetica"/>
        </w:rPr>
      </w:pPr>
    </w:p>
    <w:p w14:paraId="5C8805B3" w14:textId="694F977D" w:rsidR="0060463B" w:rsidRDefault="0060463B"/>
    <w:sectPr w:rsidR="00604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8E2"/>
    <w:multiLevelType w:val="multilevel"/>
    <w:tmpl w:val="A398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C58E0"/>
    <w:multiLevelType w:val="multilevel"/>
    <w:tmpl w:val="7EB0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91201"/>
    <w:multiLevelType w:val="multilevel"/>
    <w:tmpl w:val="DA98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C6B48"/>
    <w:multiLevelType w:val="multilevel"/>
    <w:tmpl w:val="089A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65CFE"/>
    <w:multiLevelType w:val="multilevel"/>
    <w:tmpl w:val="86E2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23"/>
    <w:rsid w:val="00087C2E"/>
    <w:rsid w:val="00351C7E"/>
    <w:rsid w:val="00500B09"/>
    <w:rsid w:val="005442E9"/>
    <w:rsid w:val="005950A3"/>
    <w:rsid w:val="0060463B"/>
    <w:rsid w:val="007A0B0F"/>
    <w:rsid w:val="008E02FF"/>
    <w:rsid w:val="00906FD5"/>
    <w:rsid w:val="009176B0"/>
    <w:rsid w:val="009F684A"/>
    <w:rsid w:val="00A819A0"/>
    <w:rsid w:val="00D07323"/>
    <w:rsid w:val="00EA4233"/>
    <w:rsid w:val="00ED6CED"/>
    <w:rsid w:val="00F877FE"/>
    <w:rsid w:val="00FF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64D3"/>
  <w15:chartTrackingRefBased/>
  <w15:docId w15:val="{83782D78-F855-409B-99E8-2F8B61D7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7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073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3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073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73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7323"/>
    <w:rPr>
      <w:color w:val="0000FF"/>
      <w:u w:val="single"/>
    </w:rPr>
  </w:style>
  <w:style w:type="character" w:styleId="Strong">
    <w:name w:val="Strong"/>
    <w:basedOn w:val="DefaultParagraphFont"/>
    <w:uiPriority w:val="22"/>
    <w:qFormat/>
    <w:rsid w:val="00D07323"/>
    <w:rPr>
      <w:b/>
      <w:bCs/>
    </w:rPr>
  </w:style>
  <w:style w:type="character" w:customStyle="1" w:styleId="normaltextrun">
    <w:name w:val="normaltextrun"/>
    <w:basedOn w:val="DefaultParagraphFont"/>
    <w:rsid w:val="009F684A"/>
  </w:style>
  <w:style w:type="character" w:customStyle="1" w:styleId="eop">
    <w:name w:val="eop"/>
    <w:basedOn w:val="DefaultParagraphFont"/>
    <w:rsid w:val="009F684A"/>
  </w:style>
  <w:style w:type="paragraph" w:styleId="BalloonText">
    <w:name w:val="Balloon Text"/>
    <w:basedOn w:val="Normal"/>
    <w:link w:val="BalloonTextChar"/>
    <w:uiPriority w:val="99"/>
    <w:semiHidden/>
    <w:unhideWhenUsed/>
    <w:rsid w:val="009F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84A"/>
    <w:rPr>
      <w:rFonts w:ascii="Segoe UI" w:hAnsi="Segoe UI" w:cs="Segoe UI"/>
      <w:sz w:val="18"/>
      <w:szCs w:val="18"/>
    </w:rPr>
  </w:style>
  <w:style w:type="character" w:styleId="CommentReference">
    <w:name w:val="annotation reference"/>
    <w:basedOn w:val="DefaultParagraphFont"/>
    <w:uiPriority w:val="99"/>
    <w:semiHidden/>
    <w:unhideWhenUsed/>
    <w:rsid w:val="00087C2E"/>
    <w:rPr>
      <w:sz w:val="16"/>
      <w:szCs w:val="16"/>
    </w:rPr>
  </w:style>
  <w:style w:type="paragraph" w:styleId="CommentText">
    <w:name w:val="annotation text"/>
    <w:basedOn w:val="Normal"/>
    <w:link w:val="CommentTextChar"/>
    <w:uiPriority w:val="99"/>
    <w:semiHidden/>
    <w:unhideWhenUsed/>
    <w:rsid w:val="00087C2E"/>
    <w:pPr>
      <w:spacing w:line="240" w:lineRule="auto"/>
    </w:pPr>
    <w:rPr>
      <w:sz w:val="20"/>
      <w:szCs w:val="20"/>
    </w:rPr>
  </w:style>
  <w:style w:type="character" w:customStyle="1" w:styleId="CommentTextChar">
    <w:name w:val="Comment Text Char"/>
    <w:basedOn w:val="DefaultParagraphFont"/>
    <w:link w:val="CommentText"/>
    <w:uiPriority w:val="99"/>
    <w:semiHidden/>
    <w:rsid w:val="00087C2E"/>
    <w:rPr>
      <w:sz w:val="20"/>
      <w:szCs w:val="20"/>
    </w:rPr>
  </w:style>
  <w:style w:type="paragraph" w:styleId="CommentSubject">
    <w:name w:val="annotation subject"/>
    <w:basedOn w:val="CommentText"/>
    <w:next w:val="CommentText"/>
    <w:link w:val="CommentSubjectChar"/>
    <w:uiPriority w:val="99"/>
    <w:semiHidden/>
    <w:unhideWhenUsed/>
    <w:rsid w:val="00087C2E"/>
    <w:rPr>
      <w:b/>
      <w:bCs/>
    </w:rPr>
  </w:style>
  <w:style w:type="character" w:customStyle="1" w:styleId="CommentSubjectChar">
    <w:name w:val="Comment Subject Char"/>
    <w:basedOn w:val="CommentTextChar"/>
    <w:link w:val="CommentSubject"/>
    <w:uiPriority w:val="99"/>
    <w:semiHidden/>
    <w:rsid w:val="00087C2E"/>
    <w:rPr>
      <w:b/>
      <w:bCs/>
      <w:sz w:val="20"/>
      <w:szCs w:val="20"/>
    </w:rPr>
  </w:style>
  <w:style w:type="paragraph" w:customStyle="1" w:styleId="paragraph">
    <w:name w:val="paragraph"/>
    <w:basedOn w:val="Normal"/>
    <w:rsid w:val="006046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1802">
      <w:bodyDiv w:val="1"/>
      <w:marLeft w:val="0"/>
      <w:marRight w:val="0"/>
      <w:marTop w:val="0"/>
      <w:marBottom w:val="0"/>
      <w:divBdr>
        <w:top w:val="none" w:sz="0" w:space="0" w:color="auto"/>
        <w:left w:val="none" w:sz="0" w:space="0" w:color="auto"/>
        <w:bottom w:val="none" w:sz="0" w:space="0" w:color="auto"/>
        <w:right w:val="none" w:sz="0" w:space="0" w:color="auto"/>
      </w:divBdr>
      <w:divsChild>
        <w:div w:id="1690140544">
          <w:marLeft w:val="0"/>
          <w:marRight w:val="0"/>
          <w:marTop w:val="0"/>
          <w:marBottom w:val="0"/>
          <w:divBdr>
            <w:top w:val="none" w:sz="0" w:space="0" w:color="auto"/>
            <w:left w:val="none" w:sz="0" w:space="0" w:color="auto"/>
            <w:bottom w:val="none" w:sz="0" w:space="0" w:color="auto"/>
            <w:right w:val="none" w:sz="0" w:space="0" w:color="auto"/>
          </w:divBdr>
        </w:div>
        <w:div w:id="701130373">
          <w:marLeft w:val="0"/>
          <w:marRight w:val="0"/>
          <w:marTop w:val="0"/>
          <w:marBottom w:val="0"/>
          <w:divBdr>
            <w:top w:val="none" w:sz="0" w:space="0" w:color="auto"/>
            <w:left w:val="none" w:sz="0" w:space="0" w:color="auto"/>
            <w:bottom w:val="none" w:sz="0" w:space="0" w:color="auto"/>
            <w:right w:val="none" w:sz="0" w:space="0" w:color="auto"/>
          </w:divBdr>
        </w:div>
      </w:divsChild>
    </w:div>
    <w:div w:id="1029990784">
      <w:bodyDiv w:val="1"/>
      <w:marLeft w:val="0"/>
      <w:marRight w:val="0"/>
      <w:marTop w:val="0"/>
      <w:marBottom w:val="0"/>
      <w:divBdr>
        <w:top w:val="none" w:sz="0" w:space="0" w:color="auto"/>
        <w:left w:val="none" w:sz="0" w:space="0" w:color="auto"/>
        <w:bottom w:val="none" w:sz="0" w:space="0" w:color="auto"/>
        <w:right w:val="none" w:sz="0" w:space="0" w:color="auto"/>
      </w:divBdr>
      <w:divsChild>
        <w:div w:id="242299108">
          <w:marLeft w:val="0"/>
          <w:marRight w:val="0"/>
          <w:marTop w:val="0"/>
          <w:marBottom w:val="0"/>
          <w:divBdr>
            <w:top w:val="none" w:sz="0" w:space="0" w:color="auto"/>
            <w:left w:val="none" w:sz="0" w:space="0" w:color="auto"/>
            <w:bottom w:val="none" w:sz="0" w:space="0" w:color="auto"/>
            <w:right w:val="none" w:sz="0" w:space="0" w:color="auto"/>
          </w:divBdr>
          <w:divsChild>
            <w:div w:id="2014994322">
              <w:marLeft w:val="0"/>
              <w:marRight w:val="0"/>
              <w:marTop w:val="0"/>
              <w:marBottom w:val="0"/>
              <w:divBdr>
                <w:top w:val="none" w:sz="0" w:space="0" w:color="auto"/>
                <w:left w:val="none" w:sz="0" w:space="0" w:color="auto"/>
                <w:bottom w:val="none" w:sz="0" w:space="0" w:color="auto"/>
                <w:right w:val="none" w:sz="0" w:space="0" w:color="auto"/>
              </w:divBdr>
              <w:divsChild>
                <w:div w:id="363288008">
                  <w:marLeft w:val="0"/>
                  <w:marRight w:val="0"/>
                  <w:marTop w:val="0"/>
                  <w:marBottom w:val="0"/>
                  <w:divBdr>
                    <w:top w:val="none" w:sz="0" w:space="0" w:color="auto"/>
                    <w:left w:val="none" w:sz="0" w:space="0" w:color="auto"/>
                    <w:bottom w:val="none" w:sz="0" w:space="0" w:color="auto"/>
                    <w:right w:val="none" w:sz="0" w:space="0" w:color="auto"/>
                  </w:divBdr>
                  <w:divsChild>
                    <w:div w:id="47923549">
                      <w:marLeft w:val="0"/>
                      <w:marRight w:val="0"/>
                      <w:marTop w:val="0"/>
                      <w:marBottom w:val="0"/>
                      <w:divBdr>
                        <w:top w:val="none" w:sz="0" w:space="0" w:color="auto"/>
                        <w:left w:val="none" w:sz="0" w:space="0" w:color="auto"/>
                        <w:bottom w:val="none" w:sz="0" w:space="0" w:color="auto"/>
                        <w:right w:val="none" w:sz="0" w:space="0" w:color="auto"/>
                      </w:divBdr>
                    </w:div>
                    <w:div w:id="2100981982">
                      <w:marLeft w:val="0"/>
                      <w:marRight w:val="0"/>
                      <w:marTop w:val="0"/>
                      <w:marBottom w:val="0"/>
                      <w:divBdr>
                        <w:top w:val="none" w:sz="0" w:space="0" w:color="auto"/>
                        <w:left w:val="none" w:sz="0" w:space="0" w:color="auto"/>
                        <w:bottom w:val="none" w:sz="0" w:space="0" w:color="auto"/>
                        <w:right w:val="none" w:sz="0" w:space="0" w:color="auto"/>
                      </w:divBdr>
                      <w:divsChild>
                        <w:div w:id="2130121546">
                          <w:marLeft w:val="0"/>
                          <w:marRight w:val="0"/>
                          <w:marTop w:val="0"/>
                          <w:marBottom w:val="0"/>
                          <w:divBdr>
                            <w:top w:val="none" w:sz="0" w:space="0" w:color="auto"/>
                            <w:left w:val="none" w:sz="0" w:space="0" w:color="auto"/>
                            <w:bottom w:val="none" w:sz="0" w:space="0" w:color="auto"/>
                            <w:right w:val="none" w:sz="0" w:space="0" w:color="auto"/>
                          </w:divBdr>
                          <w:divsChild>
                            <w:div w:id="963733778">
                              <w:marLeft w:val="0"/>
                              <w:marRight w:val="0"/>
                              <w:marTop w:val="0"/>
                              <w:marBottom w:val="0"/>
                              <w:divBdr>
                                <w:top w:val="none" w:sz="0" w:space="0" w:color="auto"/>
                                <w:left w:val="none" w:sz="0" w:space="0" w:color="auto"/>
                                <w:bottom w:val="none" w:sz="0" w:space="0" w:color="auto"/>
                                <w:right w:val="none" w:sz="0" w:space="0" w:color="auto"/>
                              </w:divBdr>
                              <w:divsChild>
                                <w:div w:id="8225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4334">
                          <w:marLeft w:val="0"/>
                          <w:marRight w:val="0"/>
                          <w:marTop w:val="0"/>
                          <w:marBottom w:val="0"/>
                          <w:divBdr>
                            <w:top w:val="none" w:sz="0" w:space="0" w:color="auto"/>
                            <w:left w:val="none" w:sz="0" w:space="0" w:color="auto"/>
                            <w:bottom w:val="none" w:sz="0" w:space="0" w:color="auto"/>
                            <w:right w:val="none" w:sz="0" w:space="0" w:color="auto"/>
                          </w:divBdr>
                          <w:divsChild>
                            <w:div w:id="1385526594">
                              <w:marLeft w:val="0"/>
                              <w:marRight w:val="0"/>
                              <w:marTop w:val="0"/>
                              <w:marBottom w:val="0"/>
                              <w:divBdr>
                                <w:top w:val="none" w:sz="0" w:space="0" w:color="auto"/>
                                <w:left w:val="none" w:sz="0" w:space="0" w:color="auto"/>
                                <w:bottom w:val="none" w:sz="0" w:space="0" w:color="auto"/>
                                <w:right w:val="none" w:sz="0" w:space="0" w:color="auto"/>
                              </w:divBdr>
                              <w:divsChild>
                                <w:div w:id="593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481760">
      <w:bodyDiv w:val="1"/>
      <w:marLeft w:val="0"/>
      <w:marRight w:val="0"/>
      <w:marTop w:val="0"/>
      <w:marBottom w:val="0"/>
      <w:divBdr>
        <w:top w:val="none" w:sz="0" w:space="0" w:color="auto"/>
        <w:left w:val="none" w:sz="0" w:space="0" w:color="auto"/>
        <w:bottom w:val="none" w:sz="0" w:space="0" w:color="auto"/>
        <w:right w:val="none" w:sz="0" w:space="0" w:color="auto"/>
      </w:divBdr>
      <w:divsChild>
        <w:div w:id="217934718">
          <w:marLeft w:val="0"/>
          <w:marRight w:val="0"/>
          <w:marTop w:val="0"/>
          <w:marBottom w:val="0"/>
          <w:divBdr>
            <w:top w:val="none" w:sz="0" w:space="0" w:color="auto"/>
            <w:left w:val="none" w:sz="0" w:space="0" w:color="auto"/>
            <w:bottom w:val="none" w:sz="0" w:space="0" w:color="auto"/>
            <w:right w:val="none" w:sz="0" w:space="0" w:color="auto"/>
          </w:divBdr>
        </w:div>
        <w:div w:id="1608729833">
          <w:marLeft w:val="0"/>
          <w:marRight w:val="0"/>
          <w:marTop w:val="0"/>
          <w:marBottom w:val="0"/>
          <w:divBdr>
            <w:top w:val="none" w:sz="0" w:space="0" w:color="auto"/>
            <w:left w:val="none" w:sz="0" w:space="0" w:color="auto"/>
            <w:bottom w:val="none" w:sz="0" w:space="0" w:color="auto"/>
            <w:right w:val="none" w:sz="0" w:space="0" w:color="auto"/>
          </w:divBdr>
        </w:div>
        <w:div w:id="122876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gdpr.gatech.edu/individual-rights" TargetMode="External"/><Relationship Id="rId13" Type="http://schemas.openxmlformats.org/officeDocument/2006/relationships/hyperlink" Target="http://www.policylibrary.gatech.edu/legal/eu-general-data-protection-regulation-compliance-policy" TargetMode="External"/><Relationship Id="rId18" Type="http://schemas.openxmlformats.org/officeDocument/2006/relationships/hyperlink" Target="https://www.usg.edu/records_management/schedules/935" TargetMode="External"/><Relationship Id="rId3" Type="http://schemas.openxmlformats.org/officeDocument/2006/relationships/settings" Target="settings.xml"/><Relationship Id="rId21" Type="http://schemas.openxmlformats.org/officeDocument/2006/relationships/hyperlink" Target="https://www.usg.edu/records_management/schedules/932" TargetMode="External"/><Relationship Id="rId7" Type="http://schemas.openxmlformats.org/officeDocument/2006/relationships/hyperlink" Target="http://www.policylibrary.gatech.edu/legal/eu-general-data-protection-regulation-compliance-policy" TargetMode="External"/><Relationship Id="rId12" Type="http://schemas.openxmlformats.org/officeDocument/2006/relationships/hyperlink" Target="http://www.legal.gatech.edu/open-records-act" TargetMode="External"/><Relationship Id="rId17" Type="http://schemas.openxmlformats.org/officeDocument/2006/relationships/hyperlink" Target="https://www.usg.edu/records_management/schedules/92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sg.edu/records_management/schedules/925" TargetMode="External"/><Relationship Id="rId20" Type="http://schemas.openxmlformats.org/officeDocument/2006/relationships/hyperlink" Target="https://www.usg.edu/records_management/schedules/2520" TargetMode="External"/><Relationship Id="rId1" Type="http://schemas.openxmlformats.org/officeDocument/2006/relationships/numbering" Target="numbering.xml"/><Relationship Id="rId6" Type="http://schemas.openxmlformats.org/officeDocument/2006/relationships/hyperlink" Target="http://catalog.gatech.edu/policies/ferpa/" TargetMode="External"/><Relationship Id="rId11" Type="http://schemas.openxmlformats.org/officeDocument/2006/relationships/hyperlink" Target="https://law.georgia.gov/key-issues/open-government/law" TargetMode="External"/><Relationship Id="rId24" Type="http://schemas.openxmlformats.org/officeDocument/2006/relationships/fontTable" Target="fontTable.xml"/><Relationship Id="rId5" Type="http://schemas.openxmlformats.org/officeDocument/2006/relationships/hyperlink" Target="http://www.policylibrary.gatech.edu/legal/eu-general-data-protection-regulation-compliance-policy" TargetMode="External"/><Relationship Id="rId15" Type="http://schemas.openxmlformats.org/officeDocument/2006/relationships/hyperlink" Target="https://www.usg.edu/records_management/schedules/" TargetMode="External"/><Relationship Id="rId23" Type="http://schemas.openxmlformats.org/officeDocument/2006/relationships/hyperlink" Target="mailto:eugdpr@edm.gatech.edu" TargetMode="External"/><Relationship Id="rId10" Type="http://schemas.openxmlformats.org/officeDocument/2006/relationships/hyperlink" Target="https://www.gatech.edu/privacy" TargetMode="External"/><Relationship Id="rId19" Type="http://schemas.openxmlformats.org/officeDocument/2006/relationships/hyperlink" Target="https://www.usg.edu/records_management/schedules/930" TargetMode="External"/><Relationship Id="rId4" Type="http://schemas.openxmlformats.org/officeDocument/2006/relationships/webSettings" Target="webSettings.xml"/><Relationship Id="rId9" Type="http://schemas.openxmlformats.org/officeDocument/2006/relationships/hyperlink" Target="mailto:eugdpr@edm.gatech.edu" TargetMode="External"/><Relationship Id="rId14" Type="http://schemas.openxmlformats.org/officeDocument/2006/relationships/hyperlink" Target="https://policylibrary.gatech.edu/information-technology/controlled-unclassified-information" TargetMode="External"/><Relationship Id="rId22" Type="http://schemas.openxmlformats.org/officeDocument/2006/relationships/hyperlink" Target="https://www.usg.edu/records_management/schedules/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Estroff, Susann</dc:creator>
  <cp:keywords/>
  <dc:description/>
  <cp:lastModifiedBy>Estroff, Susann</cp:lastModifiedBy>
  <cp:revision>3</cp:revision>
  <cp:lastPrinted>2020-07-29T15:44:00Z</cp:lastPrinted>
  <dcterms:created xsi:type="dcterms:W3CDTF">2020-07-29T15:44:00Z</dcterms:created>
  <dcterms:modified xsi:type="dcterms:W3CDTF">2020-07-29T15:48:00Z</dcterms:modified>
</cp:coreProperties>
</file>